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21D4FA" w14:textId="0F7504B6" w:rsidR="00623C5F" w:rsidRPr="00623C5F" w:rsidRDefault="00623C5F" w:rsidP="00623C5F">
      <w:pPr>
        <w:pStyle w:val="CRCoverPage"/>
        <w:tabs>
          <w:tab w:val="right" w:pos="9639"/>
        </w:tabs>
        <w:spacing w:after="0"/>
        <w:rPr>
          <w:b/>
          <w:noProof/>
          <w:sz w:val="24"/>
        </w:rPr>
      </w:pPr>
      <w:r w:rsidRPr="00623C5F">
        <w:rPr>
          <w:b/>
          <w:noProof/>
          <w:sz w:val="24"/>
        </w:rPr>
        <w:t>3GPP TSG-RAN WG2 Meeting #97bis</w:t>
      </w:r>
      <w:r w:rsidRPr="00623C5F">
        <w:rPr>
          <w:b/>
          <w:noProof/>
          <w:sz w:val="24"/>
        </w:rPr>
        <w:tab/>
        <w:t>R2-17</w:t>
      </w:r>
      <w:bookmarkStart w:id="0" w:name="_GoBack"/>
      <w:r w:rsidR="00AB352D">
        <w:rPr>
          <w:b/>
          <w:noProof/>
          <w:sz w:val="24"/>
        </w:rPr>
        <w:t>0348</w:t>
      </w:r>
      <w:bookmarkEnd w:id="0"/>
      <w:r w:rsidR="00AB352D">
        <w:rPr>
          <w:b/>
          <w:noProof/>
          <w:sz w:val="24"/>
        </w:rPr>
        <w:t>8</w:t>
      </w:r>
    </w:p>
    <w:p w14:paraId="74C39820" w14:textId="09F437BE" w:rsidR="007B48FB" w:rsidRPr="00E225A7" w:rsidRDefault="00623C5F" w:rsidP="00623C5F">
      <w:pPr>
        <w:pStyle w:val="CRCoverPage"/>
        <w:tabs>
          <w:tab w:val="right" w:pos="9639"/>
        </w:tabs>
        <w:spacing w:after="0"/>
        <w:rPr>
          <w:rFonts w:eastAsia="맑은 고딕"/>
          <w:b/>
          <w:i/>
          <w:noProof/>
          <w:sz w:val="24"/>
          <w:lang w:eastAsia="ko-KR"/>
        </w:rPr>
      </w:pPr>
      <w:r w:rsidRPr="00623C5F">
        <w:rPr>
          <w:b/>
          <w:noProof/>
          <w:sz w:val="24"/>
        </w:rPr>
        <w:t>Spokane, USA, 3rd – 7th April 2017</w:t>
      </w:r>
      <w:r w:rsidR="007B48FB">
        <w:rPr>
          <w:rFonts w:eastAsia="맑은 고딕" w:hint="eastAsia"/>
          <w:b/>
          <w:noProof/>
          <w:sz w:val="24"/>
          <w:lang w:eastAsia="ko-KR"/>
        </w:rPr>
        <w:tab/>
      </w:r>
    </w:p>
    <w:p w14:paraId="1D0846DF" w14:textId="6D935A06" w:rsidR="0013687D" w:rsidRPr="00E225A7" w:rsidRDefault="0013687D" w:rsidP="00B82B7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3F70361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E164A">
        <w:rPr>
          <w:rFonts w:ascii="Arial" w:hAnsi="Arial" w:cs="Arial"/>
          <w:b/>
          <w:noProof/>
          <w:sz w:val="28"/>
          <w:szCs w:val="28"/>
          <w:lang w:val="en-US" w:eastAsia="ko-KR"/>
        </w:rPr>
        <w:t>9.2.2</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EE164A" w:rsidRPr="00EE164A">
        <w:rPr>
          <w:rFonts w:ascii="Arial" w:hAnsi="Arial" w:cs="Arial"/>
          <w:b/>
          <w:noProof/>
          <w:sz w:val="28"/>
          <w:szCs w:val="28"/>
          <w:lang w:val="en-US" w:eastAsia="ko-KR"/>
        </w:rPr>
        <w:t>LTE_STTIandPT</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6C5961F6" w:rsidR="00215D97" w:rsidRPr="00BF3F3C" w:rsidRDefault="005E463B" w:rsidP="009C46A6">
      <w:pPr>
        <w:tabs>
          <w:tab w:val="left" w:pos="1985"/>
        </w:tabs>
        <w:spacing w:after="60" w:line="288" w:lineRule="auto"/>
        <w:ind w:left="2124" w:hangingChars="773" w:hanging="2124"/>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9C46A6">
        <w:rPr>
          <w:rFonts w:ascii="Arial" w:hAnsi="Arial" w:cs="Arial"/>
          <w:b/>
          <w:noProof/>
          <w:sz w:val="28"/>
          <w:szCs w:val="28"/>
          <w:lang w:val="en-US" w:eastAsia="ko-KR"/>
        </w:rPr>
        <w:t>Further consideration on switching between different TTI length</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0FC1E08" w14:textId="3CE604E1" w:rsidR="00DE52A1" w:rsidRDefault="00DE52A1" w:rsidP="00BF6174">
      <w:pPr>
        <w:spacing w:after="180" w:line="240" w:lineRule="auto"/>
        <w:jc w:val="left"/>
        <w:rPr>
          <w:lang w:eastAsia="ko-KR"/>
        </w:rPr>
      </w:pPr>
      <w:r>
        <w:rPr>
          <w:rFonts w:hint="eastAsia"/>
          <w:lang w:eastAsia="ko-KR"/>
        </w:rPr>
        <w:t>Re</w:t>
      </w:r>
      <w:r>
        <w:rPr>
          <w:lang w:eastAsia="ko-KR"/>
        </w:rPr>
        <w:t>garding switching between legacy and sTTI, and LCP procedure, RAN2 agreed the followings:</w:t>
      </w:r>
    </w:p>
    <w:p w14:paraId="36E46C26" w14:textId="0D9268D4" w:rsidR="00547A18" w:rsidRDefault="00B13347" w:rsidP="00BF6174">
      <w:pPr>
        <w:spacing w:after="180" w:line="240" w:lineRule="auto"/>
        <w:jc w:val="left"/>
        <w:rPr>
          <w:lang w:eastAsia="ko-KR"/>
        </w:rPr>
      </w:pPr>
      <w:r>
        <w:rPr>
          <w:rFonts w:hint="eastAsia"/>
          <w:lang w:eastAsia="ko-KR"/>
        </w:rPr>
        <w:t>RAN2#96:</w:t>
      </w:r>
    </w:p>
    <w:p w14:paraId="28957313" w14:textId="49B73AC4" w:rsidR="00547A18" w:rsidRPr="00B13347" w:rsidRDefault="00DE52A1" w:rsidP="00DE52A1">
      <w:pPr>
        <w:spacing w:after="180" w:line="240" w:lineRule="auto"/>
        <w:ind w:leftChars="200" w:left="566" w:hangingChars="83" w:hanging="166"/>
        <w:jc w:val="left"/>
        <w:rPr>
          <w:i/>
          <w:lang w:eastAsia="ko-KR"/>
        </w:rPr>
      </w:pPr>
      <w:r w:rsidRPr="00B13347">
        <w:rPr>
          <w:i/>
          <w:lang w:eastAsia="ko-KR"/>
        </w:rPr>
        <w:t xml:space="preserve">- </w:t>
      </w:r>
      <w:r w:rsidR="00547A18" w:rsidRPr="00B13347">
        <w:rPr>
          <w:i/>
          <w:lang w:eastAsia="ko-KR"/>
        </w:rPr>
        <w:t>RAN2 will study the impacts of dynamic switching between legacy and sTTI on the MAC</w:t>
      </w:r>
    </w:p>
    <w:p w14:paraId="395D2128" w14:textId="23BC4709" w:rsidR="00547A18" w:rsidRDefault="00DE52A1" w:rsidP="00DE52A1">
      <w:pPr>
        <w:spacing w:after="180" w:line="240" w:lineRule="auto"/>
        <w:jc w:val="left"/>
        <w:rPr>
          <w:lang w:eastAsia="ko-KR"/>
        </w:rPr>
      </w:pPr>
      <w:r>
        <w:rPr>
          <w:rFonts w:hint="eastAsia"/>
          <w:lang w:eastAsia="ko-KR"/>
        </w:rPr>
        <w:t>RAN2#97</w:t>
      </w:r>
      <w:r w:rsidR="00B13347">
        <w:rPr>
          <w:lang w:eastAsia="ko-KR"/>
        </w:rPr>
        <w:t>:</w:t>
      </w:r>
    </w:p>
    <w:p w14:paraId="4A88CD3B" w14:textId="7DFC059A" w:rsidR="00DE52A1" w:rsidRPr="00B13347" w:rsidRDefault="00DE52A1" w:rsidP="00DE52A1">
      <w:pPr>
        <w:spacing w:after="180" w:line="240" w:lineRule="auto"/>
        <w:ind w:leftChars="200" w:left="566" w:hangingChars="83" w:hanging="166"/>
        <w:jc w:val="left"/>
        <w:rPr>
          <w:i/>
          <w:lang w:eastAsia="ko-KR"/>
        </w:rPr>
      </w:pPr>
      <w:r w:rsidRPr="00B13347">
        <w:rPr>
          <w:i/>
          <w:lang w:eastAsia="ko-KR"/>
        </w:rPr>
        <w:t xml:space="preserve">- Logical channel can be configured to use one or more TTI duration(s).  </w:t>
      </w:r>
    </w:p>
    <w:p w14:paraId="7D361C68" w14:textId="69A2E83C" w:rsidR="00DE52A1" w:rsidRPr="00B13347" w:rsidRDefault="00DE52A1" w:rsidP="00DE52A1">
      <w:pPr>
        <w:spacing w:after="180" w:line="240" w:lineRule="auto"/>
        <w:ind w:leftChars="200" w:left="566" w:hangingChars="83" w:hanging="166"/>
        <w:jc w:val="left"/>
        <w:rPr>
          <w:i/>
          <w:lang w:eastAsia="ko-KR"/>
        </w:rPr>
      </w:pPr>
      <w:r w:rsidRPr="00B13347">
        <w:rPr>
          <w:i/>
          <w:lang w:eastAsia="ko-KR"/>
        </w:rPr>
        <w:t>- The mapping of LCH to TTI duration(s) is configured by RRC</w:t>
      </w:r>
    </w:p>
    <w:p w14:paraId="1FECC907" w14:textId="37F9EB05" w:rsidR="00DE52A1" w:rsidRPr="00B13347" w:rsidRDefault="00DE52A1" w:rsidP="00DE52A1">
      <w:pPr>
        <w:spacing w:after="180" w:line="240" w:lineRule="auto"/>
        <w:ind w:leftChars="200" w:left="566" w:hangingChars="83" w:hanging="166"/>
        <w:jc w:val="left"/>
        <w:rPr>
          <w:i/>
          <w:lang w:eastAsia="ko-KR"/>
        </w:rPr>
      </w:pPr>
      <w:r w:rsidRPr="00B13347">
        <w:rPr>
          <w:i/>
          <w:lang w:eastAsia="ko-KR"/>
        </w:rPr>
        <w:t>- Legacy LCP applies among considered logical channels for RBs.</w:t>
      </w:r>
      <w:r w:rsidR="00ED0912" w:rsidRPr="00B13347">
        <w:rPr>
          <w:i/>
          <w:lang w:eastAsia="ko-KR"/>
        </w:rPr>
        <w:t xml:space="preserve"> </w:t>
      </w:r>
      <w:r w:rsidRPr="00B13347">
        <w:rPr>
          <w:i/>
          <w:lang w:eastAsia="ko-KR"/>
        </w:rPr>
        <w:t xml:space="preserve">FFS how MAC CEs will be handled. </w:t>
      </w:r>
    </w:p>
    <w:p w14:paraId="188DC073" w14:textId="6234DD45" w:rsidR="00DE52A1" w:rsidRPr="00B13347" w:rsidRDefault="00DE52A1" w:rsidP="00DE52A1">
      <w:pPr>
        <w:spacing w:after="180" w:line="240" w:lineRule="auto"/>
        <w:ind w:leftChars="200" w:left="566" w:hangingChars="83" w:hanging="166"/>
        <w:jc w:val="left"/>
        <w:rPr>
          <w:i/>
          <w:lang w:eastAsia="ko-KR"/>
        </w:rPr>
      </w:pPr>
      <w:r w:rsidRPr="00B13347">
        <w:rPr>
          <w:i/>
          <w:lang w:eastAsia="ko-KR"/>
        </w:rPr>
        <w:t>- From the MAC perspective, the physical layer indicate should indicate the associated TTI duration for the UL grant</w:t>
      </w:r>
    </w:p>
    <w:p w14:paraId="2CE0DE53" w14:textId="07D6BC75" w:rsidR="00326FA4" w:rsidRDefault="00ED0912" w:rsidP="00284D97">
      <w:pPr>
        <w:spacing w:after="180" w:line="240" w:lineRule="auto"/>
        <w:jc w:val="left"/>
        <w:rPr>
          <w:lang w:eastAsia="ko-KR"/>
        </w:rPr>
      </w:pPr>
      <w:r>
        <w:rPr>
          <w:lang w:eastAsia="ko-KR"/>
        </w:rPr>
        <w:t xml:space="preserve">RAN1 </w:t>
      </w:r>
      <w:r w:rsidR="00BF0F45">
        <w:rPr>
          <w:lang w:eastAsia="ko-KR"/>
        </w:rPr>
        <w:t xml:space="preserve">has not decided yet whether to </w:t>
      </w:r>
      <w:r>
        <w:rPr>
          <w:lang w:eastAsia="ko-KR"/>
        </w:rPr>
        <w:t xml:space="preserve">support TTI length </w:t>
      </w:r>
      <w:r w:rsidR="007E0E66">
        <w:rPr>
          <w:lang w:eastAsia="ko-KR"/>
        </w:rPr>
        <w:t xml:space="preserve">switching </w:t>
      </w:r>
      <w:r w:rsidR="00B13347">
        <w:rPr>
          <w:lang w:eastAsia="ko-KR"/>
        </w:rPr>
        <w:t>between</w:t>
      </w:r>
      <w:r>
        <w:rPr>
          <w:lang w:eastAsia="ko-KR"/>
        </w:rPr>
        <w:t xml:space="preserve"> initial transmission and retransmission.</w:t>
      </w:r>
      <w:r w:rsidR="00B13347">
        <w:rPr>
          <w:lang w:eastAsia="ko-KR"/>
        </w:rPr>
        <w:t xml:space="preserve"> </w:t>
      </w:r>
      <w:r w:rsidR="00BF0F45">
        <w:rPr>
          <w:lang w:eastAsia="ko-KR"/>
        </w:rPr>
        <w:t xml:space="preserve">This contribution addresses possible implication in RAN2 by supporting TTI length </w:t>
      </w:r>
      <w:r w:rsidR="00A90C55">
        <w:rPr>
          <w:lang w:eastAsia="ko-KR"/>
        </w:rPr>
        <w:t>switching between initial transmission and retransmission</w:t>
      </w:r>
      <w:r w:rsidR="00BF0F45">
        <w:rPr>
          <w:lang w:eastAsia="ko-KR"/>
        </w:rPr>
        <w:t xml:space="preserve">, e.g., </w:t>
      </w:r>
      <w:r w:rsidR="00A90C55">
        <w:rPr>
          <w:lang w:eastAsia="ko-KR"/>
        </w:rPr>
        <w:t>LCP procedure</w:t>
      </w:r>
      <w:r w:rsidR="00BF0F45">
        <w:rPr>
          <w:rFonts w:hint="eastAsia"/>
          <w:lang w:eastAsia="ko-KR"/>
        </w:rPr>
        <w:t>.</w:t>
      </w:r>
    </w:p>
    <w:p w14:paraId="53EDE98E" w14:textId="77777777" w:rsidR="00284D97" w:rsidRDefault="00284D97" w:rsidP="00284D97">
      <w:pPr>
        <w:spacing w:after="180" w:line="240" w:lineRule="auto"/>
        <w:jc w:val="left"/>
        <w:rPr>
          <w:rFonts w:eastAsiaTheme="minorEastAsia"/>
          <w:i/>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59686CAE" w14:textId="77777777" w:rsidR="00146CA6" w:rsidRDefault="00BF0F45" w:rsidP="00BF79B8">
      <w:pPr>
        <w:spacing w:after="180" w:line="240" w:lineRule="auto"/>
        <w:rPr>
          <w:lang w:val="en-US" w:eastAsia="ko-KR"/>
        </w:rPr>
      </w:pPr>
      <w:r>
        <w:rPr>
          <w:rFonts w:hint="eastAsia"/>
          <w:lang w:val="en-US" w:eastAsia="ko-KR"/>
        </w:rPr>
        <w:t xml:space="preserve">RAN2 agreed in RAN2#97 that </w:t>
      </w:r>
      <w:r w:rsidRPr="00B13347">
        <w:rPr>
          <w:i/>
          <w:lang w:eastAsia="ko-KR"/>
        </w:rPr>
        <w:t>Legacy LCP applies among considered logical channels for RBs</w:t>
      </w:r>
      <w:r>
        <w:rPr>
          <w:lang w:eastAsia="ko-KR"/>
        </w:rPr>
        <w:t xml:space="preserve">. The intention is to allow transmission of data from a logical channel only by uplink grant </w:t>
      </w:r>
      <w:r w:rsidR="007E0E66">
        <w:rPr>
          <w:lang w:eastAsia="ko-KR"/>
        </w:rPr>
        <w:t>with</w:t>
      </w:r>
      <w:r w:rsidR="005308AA">
        <w:rPr>
          <w:lang w:eastAsia="ko-KR"/>
        </w:rPr>
        <w:t xml:space="preserve"> </w:t>
      </w:r>
      <w:r w:rsidR="007E0E66">
        <w:rPr>
          <w:lang w:eastAsia="ko-KR"/>
        </w:rPr>
        <w:t xml:space="preserve">a </w:t>
      </w:r>
      <w:r w:rsidR="005308AA">
        <w:rPr>
          <w:lang w:eastAsia="ko-KR"/>
        </w:rPr>
        <w:t xml:space="preserve">TTI length </w:t>
      </w:r>
      <w:r w:rsidR="007E0E66">
        <w:rPr>
          <w:lang w:eastAsia="ko-KR"/>
        </w:rPr>
        <w:t xml:space="preserve">which </w:t>
      </w:r>
      <w:r>
        <w:rPr>
          <w:lang w:eastAsia="ko-KR"/>
        </w:rPr>
        <w:t xml:space="preserve">is mapped to the logical </w:t>
      </w:r>
      <w:r w:rsidR="005308AA">
        <w:rPr>
          <w:lang w:eastAsia="ko-KR"/>
        </w:rPr>
        <w:t>channel</w:t>
      </w:r>
      <w:r w:rsidR="005B2AFF">
        <w:rPr>
          <w:lang w:eastAsia="ko-KR"/>
        </w:rPr>
        <w:t xml:space="preserve">, i.e., </w:t>
      </w:r>
      <w:r w:rsidR="005B2AFF" w:rsidRPr="005B2AFF">
        <w:rPr>
          <w:i/>
          <w:lang w:eastAsia="ko-KR"/>
        </w:rPr>
        <w:t>allowed TTI length</w:t>
      </w:r>
      <w:r w:rsidR="005308AA">
        <w:rPr>
          <w:lang w:eastAsia="ko-KR"/>
        </w:rPr>
        <w:t>.</w:t>
      </w:r>
      <w:r w:rsidR="00A90738">
        <w:rPr>
          <w:lang w:eastAsia="ko-KR"/>
        </w:rPr>
        <w:t xml:space="preserve"> </w:t>
      </w:r>
      <w:r w:rsidR="00A362C3">
        <w:rPr>
          <w:lang w:val="en-US" w:eastAsia="ko-KR"/>
        </w:rPr>
        <w:t xml:space="preserve">As MAC performs LCP </w:t>
      </w:r>
      <w:r>
        <w:rPr>
          <w:lang w:val="en-US" w:eastAsia="ko-KR"/>
        </w:rPr>
        <w:t xml:space="preserve">procedure </w:t>
      </w:r>
      <w:r w:rsidR="00A90738">
        <w:rPr>
          <w:lang w:val="en-US" w:eastAsia="ko-KR"/>
        </w:rPr>
        <w:t xml:space="preserve">in order </w:t>
      </w:r>
      <w:r w:rsidR="00A362C3">
        <w:rPr>
          <w:lang w:val="en-US" w:eastAsia="ko-KR"/>
        </w:rPr>
        <w:t xml:space="preserve">to generate a MAC PDU for a new transmission, </w:t>
      </w:r>
      <w:r w:rsidR="00922C1F">
        <w:rPr>
          <w:lang w:val="en-US" w:eastAsia="ko-KR"/>
        </w:rPr>
        <w:t xml:space="preserve">the agreement </w:t>
      </w:r>
      <w:r w:rsidR="006976B9">
        <w:rPr>
          <w:lang w:val="en-US" w:eastAsia="ko-KR"/>
        </w:rPr>
        <w:t xml:space="preserve">would </w:t>
      </w:r>
      <w:r w:rsidR="00F17F22">
        <w:rPr>
          <w:lang w:val="en-US" w:eastAsia="ko-KR"/>
        </w:rPr>
        <w:t>read</w:t>
      </w:r>
      <w:r w:rsidR="000B745D">
        <w:rPr>
          <w:lang w:val="en-US" w:eastAsia="ko-KR"/>
        </w:rPr>
        <w:t xml:space="preserve"> that, for a new transmission, </w:t>
      </w:r>
      <w:r w:rsidR="00F17F22">
        <w:rPr>
          <w:lang w:val="en-US" w:eastAsia="ko-KR"/>
        </w:rPr>
        <w:t xml:space="preserve">the MAC PDU should include only data from logical channels that are mapped to the TTI </w:t>
      </w:r>
      <w:r w:rsidR="005308AA">
        <w:rPr>
          <w:lang w:val="en-US" w:eastAsia="ko-KR"/>
        </w:rPr>
        <w:t>length</w:t>
      </w:r>
      <w:r w:rsidR="00F17F22">
        <w:rPr>
          <w:lang w:val="en-US" w:eastAsia="ko-KR"/>
        </w:rPr>
        <w:t xml:space="preserve"> </w:t>
      </w:r>
      <w:r w:rsidR="005308AA">
        <w:rPr>
          <w:lang w:val="en-US" w:eastAsia="ko-KR"/>
        </w:rPr>
        <w:t>of</w:t>
      </w:r>
      <w:r w:rsidR="00F17F22">
        <w:rPr>
          <w:lang w:val="en-US" w:eastAsia="ko-KR"/>
        </w:rPr>
        <w:t xml:space="preserve"> the uplink grant.</w:t>
      </w:r>
      <w:r w:rsidR="00146CA6">
        <w:rPr>
          <w:lang w:val="en-US" w:eastAsia="ko-KR"/>
        </w:rPr>
        <w:t xml:space="preserve"> </w:t>
      </w:r>
    </w:p>
    <w:p w14:paraId="420ADBE2" w14:textId="5BE48E84" w:rsidR="000E2199" w:rsidRDefault="00146CA6" w:rsidP="00BF79B8">
      <w:pPr>
        <w:spacing w:after="180" w:line="240" w:lineRule="auto"/>
        <w:rPr>
          <w:lang w:val="en-US" w:eastAsia="ko-KR"/>
        </w:rPr>
      </w:pPr>
      <w:r>
        <w:rPr>
          <w:lang w:val="en-US" w:eastAsia="ko-KR"/>
        </w:rPr>
        <w:t>However, it has not been decided yet whether for retransmission the transmission of data from a logical channel is allowed only by uplink grant with a TTI length which is mapped to the logical channel.</w:t>
      </w:r>
    </w:p>
    <w:p w14:paraId="41896730" w14:textId="4F488184" w:rsidR="00146CA6" w:rsidRDefault="00146CA6" w:rsidP="00BF79B8">
      <w:pPr>
        <w:spacing w:after="180" w:line="240" w:lineRule="auto"/>
        <w:rPr>
          <w:lang w:val="en-US" w:eastAsia="ko-KR"/>
        </w:rPr>
      </w:pPr>
      <w:r>
        <w:rPr>
          <w:lang w:eastAsia="ko-KR"/>
        </w:rPr>
        <w:t xml:space="preserve">In our view, </w:t>
      </w:r>
      <w:r>
        <w:rPr>
          <w:lang w:val="en-US" w:eastAsia="ko-KR"/>
        </w:rPr>
        <w:t>it doesn’t make sense to respect the mapping of TTI length for a logical channel only for the new transmission and allow retransmission on any TTI duration. Thus, for both of new transmission and retransmission, the UE should be prevented from transmitting the generated MAC PDU if any logical channel included in the generated MAC PDU is not allowed to be transmitted by using the TTI length of the UL grant.</w:t>
      </w:r>
    </w:p>
    <w:p w14:paraId="2B9D8011" w14:textId="39C7F8B4" w:rsidR="00146CA6" w:rsidRPr="00146CA6" w:rsidRDefault="00146CA6" w:rsidP="00BF79B8">
      <w:pPr>
        <w:spacing w:after="180" w:line="240" w:lineRule="auto"/>
        <w:rPr>
          <w:b/>
          <w:lang w:val="en-US" w:eastAsia="ko-KR"/>
        </w:rPr>
      </w:pPr>
      <w:r>
        <w:rPr>
          <w:b/>
          <w:lang w:val="en-US" w:eastAsia="ko-KR"/>
        </w:rPr>
        <w:t xml:space="preserve">Proposal 1. For retransmission, </w:t>
      </w:r>
      <w:r w:rsidR="00907C38">
        <w:rPr>
          <w:b/>
          <w:lang w:val="en-US" w:eastAsia="ko-KR"/>
        </w:rPr>
        <w:t>data of logical channel should be transmitted only by using the uplink grant with a TTI length mapped to the logical channel.</w:t>
      </w:r>
    </w:p>
    <w:p w14:paraId="479CECDE" w14:textId="77777777" w:rsidR="00907C38" w:rsidRDefault="00907C38" w:rsidP="00BF79B8">
      <w:pPr>
        <w:spacing w:after="180" w:line="240" w:lineRule="auto"/>
        <w:rPr>
          <w:lang w:val="en-US" w:eastAsia="ko-KR"/>
        </w:rPr>
      </w:pPr>
    </w:p>
    <w:p w14:paraId="6A3C3E75" w14:textId="3ECBF5F0" w:rsidR="00C9411F" w:rsidRDefault="00C9411F" w:rsidP="00BF79B8">
      <w:pPr>
        <w:spacing w:after="180" w:line="240" w:lineRule="auto"/>
        <w:rPr>
          <w:lang w:val="en-US" w:eastAsia="ko-KR"/>
        </w:rPr>
      </w:pPr>
      <w:r>
        <w:rPr>
          <w:rFonts w:hint="eastAsia"/>
          <w:lang w:val="en-US" w:eastAsia="ko-KR"/>
        </w:rPr>
        <w:t xml:space="preserve">If RAN1 decide that TTI length switching is not supported between new transmission and retransmission, Proposal 1 can be </w:t>
      </w:r>
      <w:r w:rsidR="0004263B">
        <w:rPr>
          <w:lang w:val="en-US" w:eastAsia="ko-KR"/>
        </w:rPr>
        <w:t xml:space="preserve">easily </w:t>
      </w:r>
      <w:r w:rsidR="00E35EB4">
        <w:rPr>
          <w:rFonts w:hint="eastAsia"/>
          <w:lang w:val="en-US" w:eastAsia="ko-KR"/>
        </w:rPr>
        <w:t xml:space="preserve">achieved </w:t>
      </w:r>
      <w:r>
        <w:rPr>
          <w:rFonts w:hint="eastAsia"/>
          <w:lang w:val="en-US" w:eastAsia="ko-KR"/>
        </w:rPr>
        <w:t xml:space="preserve">without </w:t>
      </w:r>
      <w:r w:rsidR="0004263B">
        <w:rPr>
          <w:lang w:val="en-US" w:eastAsia="ko-KR"/>
        </w:rPr>
        <w:t xml:space="preserve">any </w:t>
      </w:r>
      <w:r>
        <w:rPr>
          <w:rFonts w:hint="eastAsia"/>
          <w:lang w:val="en-US" w:eastAsia="ko-KR"/>
        </w:rPr>
        <w:t xml:space="preserve">additional effort in RAN2. </w:t>
      </w:r>
      <w:r>
        <w:rPr>
          <w:lang w:val="en-US" w:eastAsia="ko-KR"/>
        </w:rPr>
        <w:t xml:space="preserve">However, if RAN1 decide to support TTI length </w:t>
      </w:r>
      <w:r>
        <w:rPr>
          <w:lang w:val="en-US" w:eastAsia="ko-KR"/>
        </w:rPr>
        <w:lastRenderedPageBreak/>
        <w:t xml:space="preserve">switching between new transmission and retransmission, RAN2 need to clarify how LCP procedure is performed and how scheduling would be done to </w:t>
      </w:r>
      <w:r w:rsidR="0004263B">
        <w:rPr>
          <w:lang w:val="en-US" w:eastAsia="ko-KR"/>
        </w:rPr>
        <w:t>satisfy</w:t>
      </w:r>
      <w:r>
        <w:rPr>
          <w:lang w:val="en-US" w:eastAsia="ko-KR"/>
        </w:rPr>
        <w:t xml:space="preserve"> Proposal 1.</w:t>
      </w:r>
      <w:r w:rsidR="0004263B">
        <w:rPr>
          <w:lang w:val="en-US" w:eastAsia="ko-KR"/>
        </w:rPr>
        <w:t xml:space="preserve"> </w:t>
      </w:r>
      <w:r w:rsidR="00E35EB4">
        <w:rPr>
          <w:lang w:val="en-US" w:eastAsia="ko-KR"/>
        </w:rPr>
        <w:t>Accordingly</w:t>
      </w:r>
      <w:r w:rsidR="0004263B">
        <w:rPr>
          <w:lang w:val="en-US" w:eastAsia="ko-KR"/>
        </w:rPr>
        <w:t>, we further look into the details of scheduling and LCP procedure in the case of supporting the TTI length switching.</w:t>
      </w:r>
    </w:p>
    <w:p w14:paraId="00A9F4A5" w14:textId="27002411" w:rsidR="0004263B" w:rsidRDefault="003B14B9" w:rsidP="00BF79B8">
      <w:pPr>
        <w:spacing w:after="180" w:line="240" w:lineRule="auto"/>
        <w:rPr>
          <w:lang w:val="en-US" w:eastAsia="ko-KR"/>
        </w:rPr>
      </w:pPr>
      <w:r>
        <w:rPr>
          <w:b/>
          <w:lang w:val="en-US" w:eastAsia="ko-KR"/>
        </w:rPr>
        <w:t>Observation 1. In case TTI length switching is supported in RAN1, RAN2 need to clarify LCP procedure and understand scheduling policy in order to respect the mapping of logical channel and TTI lengths for both of new transmission and retransmission.</w:t>
      </w:r>
    </w:p>
    <w:p w14:paraId="3E1D699F" w14:textId="77777777" w:rsidR="003B14B9" w:rsidRDefault="003B14B9" w:rsidP="00907C38">
      <w:pPr>
        <w:spacing w:after="180" w:line="240" w:lineRule="auto"/>
        <w:rPr>
          <w:lang w:val="en-US" w:eastAsia="ko-KR"/>
        </w:rPr>
      </w:pPr>
    </w:p>
    <w:p w14:paraId="4606035B" w14:textId="3F8F1C8F" w:rsidR="00395B6C" w:rsidRDefault="0004263B" w:rsidP="00907C38">
      <w:pPr>
        <w:spacing w:after="180" w:line="240" w:lineRule="auto"/>
        <w:rPr>
          <w:lang w:eastAsia="ko-KR"/>
        </w:rPr>
      </w:pPr>
      <w:r>
        <w:rPr>
          <w:lang w:val="en-US" w:eastAsia="ko-KR"/>
        </w:rPr>
        <w:t xml:space="preserve">In RAN2#97, </w:t>
      </w:r>
      <w:r w:rsidR="005308AA">
        <w:rPr>
          <w:lang w:val="en-US" w:eastAsia="ko-KR"/>
        </w:rPr>
        <w:t>R</w:t>
      </w:r>
      <w:r w:rsidR="00BF0F45">
        <w:rPr>
          <w:lang w:val="en-US" w:eastAsia="ko-KR"/>
        </w:rPr>
        <w:t>AN2 also agreed that</w:t>
      </w:r>
      <w:r w:rsidR="00730133">
        <w:rPr>
          <w:lang w:val="en-US" w:eastAsia="ko-KR"/>
        </w:rPr>
        <w:t xml:space="preserve"> </w:t>
      </w:r>
      <w:r w:rsidR="00BF0F45" w:rsidRPr="00B13347">
        <w:rPr>
          <w:i/>
          <w:lang w:eastAsia="ko-KR"/>
        </w:rPr>
        <w:t>Logical channel can be configured to use one or more TTI duration(s)</w:t>
      </w:r>
      <w:r w:rsidR="00BF0F45">
        <w:rPr>
          <w:i/>
          <w:lang w:eastAsia="ko-KR"/>
        </w:rPr>
        <w:t>.</w:t>
      </w:r>
      <w:r w:rsidR="00E54202">
        <w:rPr>
          <w:i/>
          <w:lang w:eastAsia="ko-KR"/>
        </w:rPr>
        <w:t xml:space="preserve"> </w:t>
      </w:r>
      <w:r w:rsidR="009C7881">
        <w:rPr>
          <w:lang w:eastAsia="ko-KR"/>
        </w:rPr>
        <w:t>It</w:t>
      </w:r>
      <w:r w:rsidR="00BF0F45">
        <w:rPr>
          <w:lang w:eastAsia="ko-KR"/>
        </w:rPr>
        <w:t xml:space="preserve"> would imply that </w:t>
      </w:r>
      <w:r w:rsidR="005308AA">
        <w:rPr>
          <w:lang w:eastAsia="ko-KR"/>
        </w:rPr>
        <w:t>different</w:t>
      </w:r>
      <w:r w:rsidR="00BF0F45">
        <w:rPr>
          <w:lang w:eastAsia="ko-KR"/>
        </w:rPr>
        <w:t xml:space="preserve"> logical channel</w:t>
      </w:r>
      <w:r w:rsidR="00907C38">
        <w:rPr>
          <w:lang w:eastAsia="ko-KR"/>
        </w:rPr>
        <w:t>s</w:t>
      </w:r>
      <w:r w:rsidR="00BF0F45">
        <w:rPr>
          <w:lang w:eastAsia="ko-KR"/>
        </w:rPr>
        <w:t xml:space="preserve"> may have differe</w:t>
      </w:r>
      <w:r w:rsidR="005308AA">
        <w:rPr>
          <w:lang w:eastAsia="ko-KR"/>
        </w:rPr>
        <w:t xml:space="preserve">nt TTI </w:t>
      </w:r>
      <w:r w:rsidR="005308AA">
        <w:rPr>
          <w:lang w:val="en-US" w:eastAsia="ko-KR"/>
        </w:rPr>
        <w:t>lengths</w:t>
      </w:r>
      <w:r w:rsidR="005308AA">
        <w:rPr>
          <w:lang w:eastAsia="ko-KR"/>
        </w:rPr>
        <w:t xml:space="preserve">. </w:t>
      </w:r>
      <w:r w:rsidR="003B14B9">
        <w:rPr>
          <w:lang w:eastAsia="ko-KR"/>
        </w:rPr>
        <w:t>With this in mind, t</w:t>
      </w:r>
      <w:r w:rsidR="00395B6C">
        <w:rPr>
          <w:lang w:eastAsia="ko-KR"/>
        </w:rPr>
        <w:t>here could be different approaches as follows:</w:t>
      </w:r>
    </w:p>
    <w:p w14:paraId="183B088F" w14:textId="29DE5869" w:rsidR="00907C38" w:rsidRDefault="00907C38" w:rsidP="00E54202">
      <w:pPr>
        <w:spacing w:after="180" w:line="240" w:lineRule="auto"/>
        <w:rPr>
          <w:lang w:eastAsia="ko-KR"/>
        </w:rPr>
      </w:pPr>
      <w:r w:rsidRPr="00907C38">
        <w:rPr>
          <w:b/>
          <w:lang w:eastAsia="ko-KR"/>
        </w:rPr>
        <w:t xml:space="preserve">Approach 1. </w:t>
      </w:r>
      <w:r w:rsidRPr="00907C38">
        <w:rPr>
          <w:lang w:eastAsia="ko-KR"/>
        </w:rPr>
        <w:t>For a new transmission, the UE receives a</w:t>
      </w:r>
      <w:r w:rsidRPr="00907C38">
        <w:rPr>
          <w:lang w:val="en-US" w:eastAsia="ko-KR"/>
        </w:rPr>
        <w:t>n</w:t>
      </w:r>
      <w:r>
        <w:rPr>
          <w:lang w:val="en-US" w:eastAsia="ko-KR"/>
        </w:rPr>
        <w:t xml:space="preserve"> uplink grant with one specific TTI length. The </w:t>
      </w:r>
      <w:r>
        <w:rPr>
          <w:lang w:eastAsia="ko-KR"/>
        </w:rPr>
        <w:t xml:space="preserve">considered logical channels are logical channels </w:t>
      </w:r>
      <w:r w:rsidR="00BF5E90">
        <w:rPr>
          <w:lang w:eastAsia="ko-KR"/>
        </w:rPr>
        <w:t>of which one TTI length is mapped to the T</w:t>
      </w:r>
      <w:r>
        <w:rPr>
          <w:lang w:eastAsia="ko-KR"/>
        </w:rPr>
        <w:t xml:space="preserve">TI length indicated by uplink grant. </w:t>
      </w:r>
      <w:r w:rsidR="002545C1">
        <w:rPr>
          <w:lang w:eastAsia="ko-KR"/>
        </w:rPr>
        <w:t xml:space="preserve">The UE performs LCP </w:t>
      </w:r>
      <w:r w:rsidR="0032504A">
        <w:rPr>
          <w:lang w:eastAsia="ko-KR"/>
        </w:rPr>
        <w:t xml:space="preserve">procedure </w:t>
      </w:r>
      <w:r w:rsidR="00E11A3B">
        <w:rPr>
          <w:lang w:eastAsia="ko-KR"/>
        </w:rPr>
        <w:t>regarding</w:t>
      </w:r>
      <w:r w:rsidR="002545C1">
        <w:rPr>
          <w:lang w:eastAsia="ko-KR"/>
        </w:rPr>
        <w:t xml:space="preserve"> the considered logical channels. </w:t>
      </w:r>
      <w:r>
        <w:rPr>
          <w:lang w:eastAsia="ko-KR"/>
        </w:rPr>
        <w:t xml:space="preserve">For retransmission, the UE receives an uplink grant with </w:t>
      </w:r>
      <w:r w:rsidR="002545C1">
        <w:rPr>
          <w:lang w:eastAsia="ko-KR"/>
        </w:rPr>
        <w:t xml:space="preserve">a </w:t>
      </w:r>
      <w:r>
        <w:rPr>
          <w:lang w:eastAsia="ko-KR"/>
        </w:rPr>
        <w:t xml:space="preserve">TTI length </w:t>
      </w:r>
      <w:r w:rsidR="002545C1">
        <w:rPr>
          <w:lang w:eastAsia="ko-KR"/>
        </w:rPr>
        <w:t>that is commonly mapped to all considered logical channels.</w:t>
      </w:r>
    </w:p>
    <w:p w14:paraId="3685C8F6" w14:textId="77777777" w:rsidR="002545C1" w:rsidRDefault="002545C1" w:rsidP="00E54202">
      <w:pPr>
        <w:spacing w:after="180" w:line="240" w:lineRule="auto"/>
        <w:rPr>
          <w:lang w:eastAsia="ko-KR"/>
        </w:rPr>
      </w:pPr>
    </w:p>
    <w:p w14:paraId="35663D01" w14:textId="77777777" w:rsidR="002545C1" w:rsidRDefault="002545C1" w:rsidP="002545C1">
      <w:pPr>
        <w:pStyle w:val="a6"/>
        <w:keepNext/>
        <w:spacing w:after="180" w:line="240" w:lineRule="auto"/>
        <w:ind w:leftChars="0" w:left="760"/>
        <w:jc w:val="center"/>
      </w:pPr>
      <w:r>
        <w:rPr>
          <w:noProof/>
          <w:lang w:val="en-US" w:eastAsia="ko-KR"/>
        </w:rPr>
        <w:drawing>
          <wp:inline distT="0" distB="0" distL="0" distR="0" wp14:anchorId="45A9D780" wp14:editId="3A2CB794">
            <wp:extent cx="3744000" cy="96061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44000" cy="960619"/>
                    </a:xfrm>
                    <a:prstGeom prst="rect">
                      <a:avLst/>
                    </a:prstGeom>
                    <a:noFill/>
                  </pic:spPr>
                </pic:pic>
              </a:graphicData>
            </a:graphic>
          </wp:inline>
        </w:drawing>
      </w:r>
    </w:p>
    <w:p w14:paraId="483C2024" w14:textId="23609006" w:rsidR="002545C1" w:rsidRPr="00C978CA" w:rsidRDefault="002545C1" w:rsidP="002545C1">
      <w:pPr>
        <w:pStyle w:val="ac"/>
        <w:jc w:val="center"/>
        <w:rPr>
          <w:b w:val="0"/>
          <w:lang w:val="en-US" w:eastAsia="ko-KR"/>
        </w:rPr>
      </w:pPr>
      <w:r w:rsidRPr="00C978CA">
        <w:rPr>
          <w:b w:val="0"/>
        </w:rPr>
        <w:t xml:space="preserve">Figure </w:t>
      </w:r>
      <w:r w:rsidRPr="00C978CA">
        <w:rPr>
          <w:b w:val="0"/>
        </w:rPr>
        <w:fldChar w:fldCharType="begin"/>
      </w:r>
      <w:r w:rsidRPr="00C978CA">
        <w:rPr>
          <w:b w:val="0"/>
        </w:rPr>
        <w:instrText xml:space="preserve"> SEQ Figure \* ARABIC </w:instrText>
      </w:r>
      <w:r w:rsidRPr="00C978CA">
        <w:rPr>
          <w:b w:val="0"/>
        </w:rPr>
        <w:fldChar w:fldCharType="separate"/>
      </w:r>
      <w:r w:rsidRPr="00C978CA">
        <w:rPr>
          <w:b w:val="0"/>
          <w:noProof/>
        </w:rPr>
        <w:t>1</w:t>
      </w:r>
      <w:r w:rsidRPr="00C978CA">
        <w:rPr>
          <w:b w:val="0"/>
        </w:rPr>
        <w:fldChar w:fldCharType="end"/>
      </w:r>
      <w:r w:rsidRPr="00C978CA">
        <w:rPr>
          <w:b w:val="0"/>
        </w:rPr>
        <w:t xml:space="preserve">. An example of </w:t>
      </w:r>
      <w:r>
        <w:rPr>
          <w:b w:val="0"/>
        </w:rPr>
        <w:t>Approach</w:t>
      </w:r>
      <w:r w:rsidRPr="00C978CA">
        <w:rPr>
          <w:b w:val="0"/>
        </w:rPr>
        <w:t xml:space="preserve"> 1</w:t>
      </w:r>
    </w:p>
    <w:p w14:paraId="3EE57CAD" w14:textId="2CF512C7" w:rsidR="002545C1" w:rsidRDefault="002545C1" w:rsidP="00E54202">
      <w:pPr>
        <w:spacing w:after="180" w:line="240" w:lineRule="auto"/>
        <w:rPr>
          <w:lang w:val="en-US" w:eastAsia="ko-KR"/>
        </w:rPr>
      </w:pPr>
      <w:r>
        <w:rPr>
          <w:rFonts w:hint="eastAsia"/>
          <w:lang w:val="en-US" w:eastAsia="ko-KR"/>
        </w:rPr>
        <w:t xml:space="preserve">In </w:t>
      </w:r>
      <w:r>
        <w:rPr>
          <w:lang w:val="en-US" w:eastAsia="ko-KR"/>
        </w:rPr>
        <w:t>A</w:t>
      </w:r>
      <w:r>
        <w:rPr>
          <w:rFonts w:hint="eastAsia"/>
          <w:lang w:val="en-US" w:eastAsia="ko-KR"/>
        </w:rPr>
        <w:t>pproach 1, it is</w:t>
      </w:r>
      <w:r>
        <w:rPr>
          <w:lang w:val="en-US" w:eastAsia="ko-KR"/>
        </w:rPr>
        <w:t xml:space="preserve"> </w:t>
      </w:r>
      <w:r>
        <w:rPr>
          <w:rFonts w:hint="eastAsia"/>
          <w:lang w:val="en-US" w:eastAsia="ko-KR"/>
        </w:rPr>
        <w:t xml:space="preserve">possible </w:t>
      </w:r>
      <w:r>
        <w:rPr>
          <w:lang w:val="en-US" w:eastAsia="ko-KR"/>
        </w:rPr>
        <w:t>for the eNB to switch the TTI length between new transmission and retransmission</w:t>
      </w:r>
      <w:r w:rsidR="00E11A3B">
        <w:rPr>
          <w:lang w:val="en-US" w:eastAsia="ko-KR"/>
        </w:rPr>
        <w:t xml:space="preserve"> although</w:t>
      </w:r>
      <w:r>
        <w:rPr>
          <w:lang w:val="en-US" w:eastAsia="ko-KR"/>
        </w:rPr>
        <w:t xml:space="preserve"> there is a restriction that the TTI length for retransmission should be commonly mapped to </w:t>
      </w:r>
      <w:r w:rsidR="00D31440">
        <w:rPr>
          <w:lang w:val="en-US" w:eastAsia="ko-KR"/>
        </w:rPr>
        <w:t>all</w:t>
      </w:r>
      <w:r>
        <w:rPr>
          <w:lang w:val="en-US" w:eastAsia="ko-KR"/>
        </w:rPr>
        <w:t xml:space="preserve"> logical channels </w:t>
      </w:r>
      <w:r w:rsidR="00705DEE">
        <w:rPr>
          <w:lang w:val="en-US" w:eastAsia="ko-KR"/>
        </w:rPr>
        <w:t xml:space="preserve">already </w:t>
      </w:r>
      <w:r>
        <w:rPr>
          <w:lang w:val="en-US" w:eastAsia="ko-KR"/>
        </w:rPr>
        <w:t xml:space="preserve">included in the MAC PDU. </w:t>
      </w:r>
      <w:r w:rsidR="00E11A3B">
        <w:rPr>
          <w:lang w:val="en-US" w:eastAsia="ko-KR"/>
        </w:rPr>
        <w:t>For some cases</w:t>
      </w:r>
      <w:r>
        <w:rPr>
          <w:lang w:val="en-US" w:eastAsia="ko-KR"/>
        </w:rPr>
        <w:t>, there may not be a real chance to switch the TTI length</w:t>
      </w:r>
      <w:r w:rsidR="00E11A3B">
        <w:rPr>
          <w:lang w:val="en-US" w:eastAsia="ko-KR"/>
        </w:rPr>
        <w:t xml:space="preserve"> depending on the logical channels included in the MAC PDU and the mapping of TTI lengths</w:t>
      </w:r>
      <w:r>
        <w:rPr>
          <w:lang w:val="en-US" w:eastAsia="ko-KR"/>
        </w:rPr>
        <w:t>.</w:t>
      </w:r>
      <w:r w:rsidR="0032504A">
        <w:rPr>
          <w:lang w:val="en-US" w:eastAsia="ko-KR"/>
        </w:rPr>
        <w:t xml:space="preserve"> </w:t>
      </w:r>
      <w:r w:rsidR="00D31440">
        <w:rPr>
          <w:lang w:val="en-US" w:eastAsia="ko-KR"/>
        </w:rPr>
        <w:t>I</w:t>
      </w:r>
      <w:r w:rsidR="0032504A">
        <w:rPr>
          <w:lang w:val="en-US" w:eastAsia="ko-KR"/>
        </w:rPr>
        <w:t>n Figure 1,</w:t>
      </w:r>
      <w:r w:rsidR="0050139C">
        <w:rPr>
          <w:lang w:val="en-US" w:eastAsia="ko-KR"/>
        </w:rPr>
        <w:t xml:space="preserve"> </w:t>
      </w:r>
      <w:r w:rsidR="00D31440">
        <w:rPr>
          <w:lang w:val="en-US" w:eastAsia="ko-KR"/>
        </w:rPr>
        <w:t>for</w:t>
      </w:r>
      <w:r w:rsidR="0050139C">
        <w:rPr>
          <w:lang w:val="en-US" w:eastAsia="ko-KR"/>
        </w:rPr>
        <w:t xml:space="preserve"> retransmission,</w:t>
      </w:r>
      <w:r w:rsidR="0032504A">
        <w:rPr>
          <w:lang w:val="en-US" w:eastAsia="ko-KR"/>
        </w:rPr>
        <w:t xml:space="preserve"> the eNB should </w:t>
      </w:r>
      <w:r w:rsidR="0050139C">
        <w:rPr>
          <w:lang w:val="en-US" w:eastAsia="ko-KR"/>
        </w:rPr>
        <w:t>use TTI1 only, otherwise the UE wouldn’t retransmit the MAC PDU</w:t>
      </w:r>
      <w:r w:rsidR="00C4034D">
        <w:rPr>
          <w:lang w:val="en-US" w:eastAsia="ko-KR"/>
        </w:rPr>
        <w:t>, i.e., TTI length cannot be changed.</w:t>
      </w:r>
    </w:p>
    <w:p w14:paraId="4113AE84" w14:textId="22B6AC45" w:rsidR="00D31440" w:rsidRPr="00D31440" w:rsidRDefault="00D31440" w:rsidP="00E54202">
      <w:pPr>
        <w:spacing w:after="180" w:line="240" w:lineRule="auto"/>
        <w:rPr>
          <w:b/>
          <w:lang w:val="en-US" w:eastAsia="ko-KR"/>
        </w:rPr>
      </w:pPr>
      <w:r>
        <w:rPr>
          <w:b/>
          <w:lang w:val="en-US" w:eastAsia="ko-KR"/>
        </w:rPr>
        <w:t>Observation 2. Approach 1 may not provide real chance of switching the TTI length between new transmission and retransmission.</w:t>
      </w:r>
    </w:p>
    <w:p w14:paraId="6075FA7C" w14:textId="77777777" w:rsidR="00D31440" w:rsidRPr="00D31440" w:rsidRDefault="00D31440" w:rsidP="00BF5E90">
      <w:pPr>
        <w:spacing w:after="180" w:line="240" w:lineRule="auto"/>
        <w:rPr>
          <w:lang w:val="en-US" w:eastAsia="ko-KR"/>
        </w:rPr>
      </w:pPr>
    </w:p>
    <w:p w14:paraId="670C93C7" w14:textId="63C579CB" w:rsidR="00BF5E90" w:rsidRDefault="00E11A3B" w:rsidP="00BF5E90">
      <w:pPr>
        <w:spacing w:after="180" w:line="240" w:lineRule="auto"/>
        <w:rPr>
          <w:lang w:eastAsia="ko-KR"/>
        </w:rPr>
      </w:pPr>
      <w:r w:rsidRPr="00907C38">
        <w:rPr>
          <w:b/>
          <w:lang w:eastAsia="ko-KR"/>
        </w:rPr>
        <w:t xml:space="preserve">Approach </w:t>
      </w:r>
      <w:r>
        <w:rPr>
          <w:b/>
          <w:lang w:eastAsia="ko-KR"/>
        </w:rPr>
        <w:t>2</w:t>
      </w:r>
      <w:r w:rsidRPr="00907C38">
        <w:rPr>
          <w:b/>
          <w:lang w:eastAsia="ko-KR"/>
        </w:rPr>
        <w:t>.</w:t>
      </w:r>
      <w:r w:rsidR="00BF5E90" w:rsidRPr="00BF5E90">
        <w:rPr>
          <w:lang w:eastAsia="ko-KR"/>
        </w:rPr>
        <w:t xml:space="preserve"> </w:t>
      </w:r>
      <w:r w:rsidR="00BF5E90" w:rsidRPr="00907C38">
        <w:rPr>
          <w:lang w:eastAsia="ko-KR"/>
        </w:rPr>
        <w:t>For a new transmission, the UE receives a</w:t>
      </w:r>
      <w:r w:rsidR="00BF5E90" w:rsidRPr="00907C38">
        <w:rPr>
          <w:lang w:val="en-US" w:eastAsia="ko-KR"/>
        </w:rPr>
        <w:t>n</w:t>
      </w:r>
      <w:r w:rsidR="00BF5E90">
        <w:rPr>
          <w:lang w:val="en-US" w:eastAsia="ko-KR"/>
        </w:rPr>
        <w:t xml:space="preserve"> uplink grant with one specific TTI length and additionally a set of TTI lengths. The </w:t>
      </w:r>
      <w:r w:rsidR="00BF5E90">
        <w:rPr>
          <w:lang w:eastAsia="ko-KR"/>
        </w:rPr>
        <w:t>considered logical channels are logical channels mapped to the set of TTI lengths indicated by uplink grant. The UE performs LCP</w:t>
      </w:r>
      <w:r w:rsidR="0032504A">
        <w:rPr>
          <w:lang w:eastAsia="ko-KR"/>
        </w:rPr>
        <w:t xml:space="preserve"> procedure</w:t>
      </w:r>
      <w:r w:rsidR="00BF5E90">
        <w:rPr>
          <w:lang w:eastAsia="ko-KR"/>
        </w:rPr>
        <w:t xml:space="preserve"> regarding the considered logical channels. For retransmission, the UE receives an uplink grant with a TTI length that is commonly mapped to all considered logical channels.</w:t>
      </w:r>
    </w:p>
    <w:p w14:paraId="0C5A5C1A" w14:textId="77777777" w:rsidR="00E11A3B" w:rsidRDefault="00E11A3B" w:rsidP="00E11A3B">
      <w:pPr>
        <w:spacing w:after="180" w:line="240" w:lineRule="auto"/>
        <w:jc w:val="center"/>
        <w:rPr>
          <w:lang w:val="en-US" w:eastAsia="ko-KR"/>
        </w:rPr>
      </w:pPr>
      <w:r>
        <w:rPr>
          <w:noProof/>
          <w:lang w:val="en-US" w:eastAsia="ko-KR"/>
        </w:rPr>
        <w:drawing>
          <wp:inline distT="0" distB="0" distL="0" distR="0" wp14:anchorId="75B0CBDE" wp14:editId="63FA8D0D">
            <wp:extent cx="3744000" cy="963246"/>
            <wp:effectExtent l="0" t="0" r="0" b="889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44000" cy="963246"/>
                    </a:xfrm>
                    <a:prstGeom prst="rect">
                      <a:avLst/>
                    </a:prstGeom>
                    <a:noFill/>
                  </pic:spPr>
                </pic:pic>
              </a:graphicData>
            </a:graphic>
          </wp:inline>
        </w:drawing>
      </w:r>
    </w:p>
    <w:p w14:paraId="018C1290" w14:textId="77777777" w:rsidR="00E11A3B" w:rsidRPr="00C978CA" w:rsidRDefault="00E11A3B" w:rsidP="00E11A3B">
      <w:pPr>
        <w:pStyle w:val="ac"/>
        <w:jc w:val="center"/>
        <w:rPr>
          <w:b w:val="0"/>
          <w:lang w:val="en-US" w:eastAsia="ko-KR"/>
        </w:rPr>
      </w:pPr>
      <w:r w:rsidRPr="00C978CA">
        <w:rPr>
          <w:b w:val="0"/>
        </w:rPr>
        <w:t xml:space="preserve">Figure </w:t>
      </w:r>
      <w:r w:rsidRPr="00C978CA">
        <w:rPr>
          <w:b w:val="0"/>
        </w:rPr>
        <w:fldChar w:fldCharType="begin"/>
      </w:r>
      <w:r w:rsidRPr="00C978CA">
        <w:rPr>
          <w:b w:val="0"/>
        </w:rPr>
        <w:instrText xml:space="preserve"> SEQ Figure \* ARABIC </w:instrText>
      </w:r>
      <w:r w:rsidRPr="00C978CA">
        <w:rPr>
          <w:b w:val="0"/>
        </w:rPr>
        <w:fldChar w:fldCharType="separate"/>
      </w:r>
      <w:r>
        <w:rPr>
          <w:b w:val="0"/>
          <w:noProof/>
        </w:rPr>
        <w:t>2</w:t>
      </w:r>
      <w:r w:rsidRPr="00C978CA">
        <w:rPr>
          <w:b w:val="0"/>
        </w:rPr>
        <w:fldChar w:fldCharType="end"/>
      </w:r>
      <w:r w:rsidRPr="00C978CA">
        <w:rPr>
          <w:b w:val="0"/>
        </w:rPr>
        <w:t xml:space="preserve">. </w:t>
      </w:r>
      <w:r>
        <w:rPr>
          <w:b w:val="0"/>
        </w:rPr>
        <w:t>An example of Option 2</w:t>
      </w:r>
      <w:r w:rsidRPr="00C978CA">
        <w:rPr>
          <w:b w:val="0"/>
        </w:rPr>
        <w:t>.</w:t>
      </w:r>
    </w:p>
    <w:p w14:paraId="37F624F7" w14:textId="4025159A" w:rsidR="00D31440" w:rsidRDefault="00C9411F" w:rsidP="00D31440">
      <w:pPr>
        <w:spacing w:after="180" w:line="240" w:lineRule="auto"/>
        <w:rPr>
          <w:lang w:val="en-US" w:eastAsia="ko-KR"/>
        </w:rPr>
      </w:pPr>
      <w:r w:rsidRPr="00C9411F">
        <w:rPr>
          <w:rFonts w:hint="eastAsia"/>
          <w:lang w:val="en-US" w:eastAsia="ko-KR"/>
        </w:rPr>
        <w:t xml:space="preserve">In </w:t>
      </w:r>
      <w:r>
        <w:rPr>
          <w:lang w:val="en-US" w:eastAsia="ko-KR"/>
        </w:rPr>
        <w:t xml:space="preserve">Approach 2, the eNB </w:t>
      </w:r>
      <w:r w:rsidR="00D31440">
        <w:rPr>
          <w:lang w:val="en-US" w:eastAsia="ko-KR"/>
        </w:rPr>
        <w:t>would</w:t>
      </w:r>
      <w:r w:rsidR="0032504A">
        <w:rPr>
          <w:lang w:val="en-US" w:eastAsia="ko-KR"/>
        </w:rPr>
        <w:t xml:space="preserve"> </w:t>
      </w:r>
      <w:r w:rsidR="00705DEE">
        <w:rPr>
          <w:lang w:val="en-US" w:eastAsia="ko-KR"/>
        </w:rPr>
        <w:t>may have</w:t>
      </w:r>
      <w:r w:rsidR="0032504A">
        <w:rPr>
          <w:lang w:val="en-US" w:eastAsia="ko-KR"/>
        </w:rPr>
        <w:t xml:space="preserve"> more </w:t>
      </w:r>
      <w:r w:rsidR="00D31440">
        <w:rPr>
          <w:lang w:val="en-US" w:eastAsia="ko-KR"/>
        </w:rPr>
        <w:t>opportunity</w:t>
      </w:r>
      <w:r w:rsidR="0032504A">
        <w:rPr>
          <w:lang w:val="en-US" w:eastAsia="ko-KR"/>
        </w:rPr>
        <w:t xml:space="preserve"> in providing uplink grant with different TTI length for retransmission </w:t>
      </w:r>
      <w:r w:rsidR="00AD73FD">
        <w:rPr>
          <w:lang w:val="en-US" w:eastAsia="ko-KR"/>
        </w:rPr>
        <w:t xml:space="preserve">compared to Approach 1 </w:t>
      </w:r>
      <w:r w:rsidR="0032504A">
        <w:rPr>
          <w:lang w:val="en-US" w:eastAsia="ko-KR"/>
        </w:rPr>
        <w:t xml:space="preserve">because the MAC PDU includes logical channels that are </w:t>
      </w:r>
      <w:r w:rsidR="00705DEE">
        <w:rPr>
          <w:lang w:val="en-US" w:eastAsia="ko-KR"/>
        </w:rPr>
        <w:t xml:space="preserve">already </w:t>
      </w:r>
      <w:r w:rsidR="0032504A">
        <w:rPr>
          <w:lang w:val="en-US" w:eastAsia="ko-KR"/>
        </w:rPr>
        <w:t xml:space="preserve">commonly mapped to the set of TTI lengths. </w:t>
      </w:r>
      <w:r w:rsidR="0050139C">
        <w:rPr>
          <w:lang w:val="en-US" w:eastAsia="ko-KR"/>
        </w:rPr>
        <w:t xml:space="preserve">In Figure 2, for new transmission, the eNB indicates a set of TTI lengths as TTI1 and TTI2. Then, for retransmission, the eNB can use either TTI1 or TTI2 because MAC PDU already includes logical channels that are mapped to both of TTI1 and TTI2. However, Approach 2 </w:t>
      </w:r>
      <w:r w:rsidR="00D31440">
        <w:rPr>
          <w:lang w:val="en-US" w:eastAsia="ko-KR"/>
        </w:rPr>
        <w:t>may</w:t>
      </w:r>
      <w:r w:rsidR="0050139C">
        <w:rPr>
          <w:lang w:val="en-US" w:eastAsia="ko-KR"/>
        </w:rPr>
        <w:t xml:space="preserve"> require </w:t>
      </w:r>
      <w:r w:rsidR="00D31440">
        <w:rPr>
          <w:lang w:val="en-US" w:eastAsia="ko-KR"/>
        </w:rPr>
        <w:t>RAN1 work on design of uplink grant</w:t>
      </w:r>
      <w:r w:rsidR="00705DEE">
        <w:rPr>
          <w:lang w:val="en-US" w:eastAsia="ko-KR"/>
        </w:rPr>
        <w:t xml:space="preserve"> in order to additionally indicate the set of TTI lengths</w:t>
      </w:r>
      <w:r w:rsidR="00D31440">
        <w:rPr>
          <w:lang w:val="en-US" w:eastAsia="ko-KR"/>
        </w:rPr>
        <w:t>.</w:t>
      </w:r>
    </w:p>
    <w:p w14:paraId="022C23FF" w14:textId="0F92B3C0" w:rsidR="00D31440" w:rsidRPr="00D31440" w:rsidRDefault="00D31440" w:rsidP="00D31440">
      <w:pPr>
        <w:spacing w:after="180" w:line="240" w:lineRule="auto"/>
        <w:rPr>
          <w:b/>
          <w:lang w:val="en-US" w:eastAsia="ko-KR"/>
        </w:rPr>
      </w:pPr>
      <w:r>
        <w:rPr>
          <w:b/>
          <w:lang w:val="en-US" w:eastAsia="ko-KR"/>
        </w:rPr>
        <w:lastRenderedPageBreak/>
        <w:t xml:space="preserve">Observation 3. Approach 2 may require RAN1 work on design of uplink grant while it may provide </w:t>
      </w:r>
      <w:r w:rsidR="00F155AB">
        <w:rPr>
          <w:b/>
          <w:lang w:val="en-US" w:eastAsia="ko-KR"/>
        </w:rPr>
        <w:t>a real</w:t>
      </w:r>
      <w:r>
        <w:rPr>
          <w:b/>
          <w:lang w:val="en-US" w:eastAsia="ko-KR"/>
        </w:rPr>
        <w:t xml:space="preserve"> chance of switching the TTI length between new transmission and retransmission.</w:t>
      </w:r>
    </w:p>
    <w:p w14:paraId="1BD13792" w14:textId="77777777" w:rsidR="00F155AB" w:rsidRDefault="00F155AB" w:rsidP="00D31440">
      <w:pPr>
        <w:spacing w:after="180" w:line="240" w:lineRule="auto"/>
        <w:rPr>
          <w:lang w:val="en-US" w:eastAsia="ko-KR"/>
        </w:rPr>
      </w:pPr>
    </w:p>
    <w:p w14:paraId="3C958584" w14:textId="3E882412" w:rsidR="00346DE8" w:rsidRDefault="00F155AB" w:rsidP="004D53C3">
      <w:pPr>
        <w:spacing w:after="180" w:line="240" w:lineRule="auto"/>
        <w:rPr>
          <w:lang w:val="en-US" w:eastAsia="ko-KR"/>
        </w:rPr>
      </w:pPr>
      <w:r>
        <w:rPr>
          <w:lang w:val="en-US" w:eastAsia="ko-KR"/>
        </w:rPr>
        <w:t xml:space="preserve">In order to have a consistency in respecting the mapping rule of logical channel and TTI length for new transmission and retransmission (Proposal 1), </w:t>
      </w:r>
      <w:r w:rsidR="00E647CD">
        <w:rPr>
          <w:rFonts w:hint="eastAsia"/>
          <w:lang w:val="en-US" w:eastAsia="ko-KR"/>
        </w:rPr>
        <w:t xml:space="preserve">we </w:t>
      </w:r>
      <w:r w:rsidR="00A64CCC">
        <w:rPr>
          <w:lang w:val="en-US" w:eastAsia="ko-KR"/>
        </w:rPr>
        <w:t>may not be able to</w:t>
      </w:r>
      <w:r w:rsidR="00E647CD">
        <w:rPr>
          <w:lang w:val="en-US" w:eastAsia="ko-KR"/>
        </w:rPr>
        <w:t xml:space="preserve"> expect real </w:t>
      </w:r>
      <w:r>
        <w:rPr>
          <w:lang w:val="en-US" w:eastAsia="ko-KR"/>
        </w:rPr>
        <w:t>chance</w:t>
      </w:r>
      <w:r w:rsidR="00E647CD">
        <w:rPr>
          <w:lang w:val="en-US" w:eastAsia="ko-KR"/>
        </w:rPr>
        <w:t xml:space="preserve"> of switching TTI length between new transmission and retransmission</w:t>
      </w:r>
      <w:r>
        <w:rPr>
          <w:lang w:val="en-US" w:eastAsia="ko-KR"/>
        </w:rPr>
        <w:t xml:space="preserve"> even though the eNB is able to switch TTI length as in Observation </w:t>
      </w:r>
      <w:r w:rsidR="00FE5782">
        <w:rPr>
          <w:lang w:val="en-US" w:eastAsia="ko-KR"/>
        </w:rPr>
        <w:t>2</w:t>
      </w:r>
      <w:r w:rsidR="00E647CD">
        <w:rPr>
          <w:lang w:val="en-US" w:eastAsia="ko-KR"/>
        </w:rPr>
        <w:t xml:space="preserve">. In addition, RAN1 additional work </w:t>
      </w:r>
      <w:r>
        <w:rPr>
          <w:lang w:val="en-US" w:eastAsia="ko-KR"/>
        </w:rPr>
        <w:t>may be</w:t>
      </w:r>
      <w:r w:rsidR="00E647CD">
        <w:rPr>
          <w:lang w:val="en-US" w:eastAsia="ko-KR"/>
        </w:rPr>
        <w:t xml:space="preserve"> required as in Observation 3. Therefore, TTI length switching </w:t>
      </w:r>
      <w:r>
        <w:rPr>
          <w:lang w:val="en-US" w:eastAsia="ko-KR"/>
        </w:rPr>
        <w:t>seems not so attractive</w:t>
      </w:r>
      <w:r w:rsidRPr="00F155AB">
        <w:rPr>
          <w:lang w:val="en-US" w:eastAsia="ko-KR"/>
        </w:rPr>
        <w:t xml:space="preserve"> </w:t>
      </w:r>
      <w:r>
        <w:rPr>
          <w:lang w:val="en-US" w:eastAsia="ko-KR"/>
        </w:rPr>
        <w:t>from RAN2 perspective</w:t>
      </w:r>
      <w:r w:rsidR="00E647CD">
        <w:rPr>
          <w:lang w:val="en-US" w:eastAsia="ko-KR"/>
        </w:rPr>
        <w:t>.</w:t>
      </w:r>
      <w:r>
        <w:rPr>
          <w:lang w:val="en-US" w:eastAsia="ko-KR"/>
        </w:rPr>
        <w:t xml:space="preserve"> In this sense, we propose that:</w:t>
      </w:r>
    </w:p>
    <w:p w14:paraId="3ABAA2C6" w14:textId="3B043D35" w:rsidR="00E647CD" w:rsidRPr="00E647CD" w:rsidRDefault="00E647CD" w:rsidP="004D53C3">
      <w:pPr>
        <w:spacing w:after="180" w:line="240" w:lineRule="auto"/>
        <w:rPr>
          <w:b/>
          <w:lang w:val="en-US" w:eastAsia="ko-KR"/>
        </w:rPr>
      </w:pPr>
      <w:r>
        <w:rPr>
          <w:b/>
          <w:lang w:val="en-US" w:eastAsia="ko-KR"/>
        </w:rPr>
        <w:t xml:space="preserve">Proposal 2. </w:t>
      </w:r>
      <w:r w:rsidR="00AD73FD">
        <w:rPr>
          <w:b/>
          <w:lang w:val="en-US" w:eastAsia="ko-KR"/>
        </w:rPr>
        <w:t>From</w:t>
      </w:r>
      <w:r>
        <w:rPr>
          <w:b/>
          <w:lang w:val="en-US" w:eastAsia="ko-KR"/>
        </w:rPr>
        <w:t xml:space="preserve"> RAN2</w:t>
      </w:r>
      <w:r w:rsidR="00AD73FD">
        <w:rPr>
          <w:b/>
          <w:lang w:val="en-US" w:eastAsia="ko-KR"/>
        </w:rPr>
        <w:t xml:space="preserve"> perspective</w:t>
      </w:r>
      <w:r>
        <w:rPr>
          <w:b/>
          <w:lang w:val="en-US" w:eastAsia="ko-KR"/>
        </w:rPr>
        <w:t>, TTI length switching is not preferred</w:t>
      </w:r>
      <w:r w:rsidR="00F155AB">
        <w:rPr>
          <w:b/>
          <w:lang w:val="en-US" w:eastAsia="ko-KR"/>
        </w:rPr>
        <w:t xml:space="preserve"> </w:t>
      </w:r>
      <w:r w:rsidR="00AD73FD">
        <w:rPr>
          <w:b/>
          <w:lang w:val="en-US" w:eastAsia="ko-KR"/>
        </w:rPr>
        <w:t xml:space="preserve">when considering the case where each logical channel is mapped to different TTI lengths. </w:t>
      </w:r>
      <w:r>
        <w:rPr>
          <w:b/>
          <w:lang w:val="en-US" w:eastAsia="ko-KR"/>
        </w:rPr>
        <w:t>Send LS to RAN1</w:t>
      </w:r>
      <w:r w:rsidR="00AD73FD">
        <w:rPr>
          <w:b/>
          <w:lang w:val="en-US" w:eastAsia="ko-KR"/>
        </w:rPr>
        <w:t xml:space="preserve"> to inform this</w:t>
      </w:r>
      <w:r>
        <w:rPr>
          <w:b/>
          <w:lang w:val="en-US" w:eastAsia="ko-KR"/>
        </w:rPr>
        <w:t>.</w:t>
      </w:r>
    </w:p>
    <w:p w14:paraId="0EF0D287" w14:textId="77777777" w:rsidR="005B2C1D" w:rsidRPr="005B2C1D" w:rsidRDefault="005B2C1D" w:rsidP="00332E00">
      <w:pPr>
        <w:spacing w:after="180" w:line="240" w:lineRule="auto"/>
        <w:jc w:val="left"/>
        <w:rPr>
          <w:rFonts w:eastAsia="MS Mincho"/>
          <w:lang w:eastAsia="ja-JP"/>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5561D274" w14:textId="186C9FBC" w:rsidR="006E2B1D" w:rsidRPr="006E2B1D" w:rsidRDefault="006E2B1D" w:rsidP="006E2B1D">
      <w:pPr>
        <w:spacing w:after="180" w:line="240" w:lineRule="auto"/>
        <w:rPr>
          <w:lang w:eastAsia="ko-KR"/>
        </w:rPr>
      </w:pPr>
      <w:r w:rsidRPr="006E2B1D">
        <w:rPr>
          <w:rFonts w:hint="eastAsia"/>
          <w:lang w:eastAsia="ko-KR"/>
        </w:rPr>
        <w:t xml:space="preserve">In this contribution, we discuss </w:t>
      </w:r>
      <w:r w:rsidR="00525E43">
        <w:rPr>
          <w:lang w:eastAsia="ko-KR"/>
        </w:rPr>
        <w:t>the retransmission aspect with logical channels mapped to multiple/different TTI lengths. We further look into the scheduling policy and LCP impact if TTI length switching is supported, and propose:</w:t>
      </w:r>
    </w:p>
    <w:p w14:paraId="72526A33" w14:textId="77777777" w:rsidR="00525E43" w:rsidRPr="00525E43" w:rsidRDefault="00525E43" w:rsidP="00525E43">
      <w:pPr>
        <w:spacing w:after="180" w:line="240" w:lineRule="auto"/>
        <w:rPr>
          <w:lang w:val="en-US" w:eastAsia="ko-KR"/>
        </w:rPr>
      </w:pPr>
      <w:r w:rsidRPr="00525E43">
        <w:rPr>
          <w:b/>
          <w:lang w:val="en-US" w:eastAsia="ko-KR"/>
        </w:rPr>
        <w:t>Proposal 1.</w:t>
      </w:r>
      <w:r w:rsidRPr="00525E43">
        <w:rPr>
          <w:lang w:val="en-US" w:eastAsia="ko-KR"/>
        </w:rPr>
        <w:t xml:space="preserve"> For retransmission, data of logical channel should be transmitted only by using the uplink grant with a TTI length mapped to the logical channel.</w:t>
      </w:r>
    </w:p>
    <w:p w14:paraId="5EC11771" w14:textId="77777777" w:rsidR="00525E43" w:rsidRPr="00525E43" w:rsidRDefault="00525E43" w:rsidP="00525E43">
      <w:pPr>
        <w:spacing w:after="180" w:line="240" w:lineRule="auto"/>
        <w:rPr>
          <w:lang w:val="en-US" w:eastAsia="ko-KR"/>
        </w:rPr>
      </w:pPr>
      <w:r w:rsidRPr="00525E43">
        <w:rPr>
          <w:b/>
          <w:lang w:val="en-US" w:eastAsia="ko-KR"/>
        </w:rPr>
        <w:t>Observation 1.</w:t>
      </w:r>
      <w:r w:rsidRPr="00525E43">
        <w:rPr>
          <w:lang w:val="en-US" w:eastAsia="ko-KR"/>
        </w:rPr>
        <w:t xml:space="preserve"> In case TTI length switching is supported in RAN1, RAN2 need to clarify LCP procedure and understand scheduling policy in order to respect the mapping of logical channel and TTI lengths for both of new transmission and retransmission.</w:t>
      </w:r>
    </w:p>
    <w:p w14:paraId="30AD4010" w14:textId="77777777" w:rsidR="00525E43" w:rsidRPr="00525E43" w:rsidRDefault="00525E43" w:rsidP="00525E43">
      <w:pPr>
        <w:spacing w:after="180" w:line="240" w:lineRule="auto"/>
        <w:rPr>
          <w:lang w:val="en-US" w:eastAsia="ko-KR"/>
        </w:rPr>
      </w:pPr>
      <w:r w:rsidRPr="00525E43">
        <w:rPr>
          <w:b/>
          <w:lang w:val="en-US" w:eastAsia="ko-KR"/>
        </w:rPr>
        <w:t>Observation 2.</w:t>
      </w:r>
      <w:r w:rsidRPr="00525E43">
        <w:rPr>
          <w:lang w:val="en-US" w:eastAsia="ko-KR"/>
        </w:rPr>
        <w:t xml:space="preserve"> Approach 1 may not provide real chance of switching the TTI length between new transmission and retransmission.</w:t>
      </w:r>
    </w:p>
    <w:p w14:paraId="017F82E1" w14:textId="77777777" w:rsidR="00525E43" w:rsidRPr="00525E43" w:rsidRDefault="00525E43" w:rsidP="00525E43">
      <w:pPr>
        <w:spacing w:after="180" w:line="240" w:lineRule="auto"/>
        <w:rPr>
          <w:lang w:val="en-US" w:eastAsia="ko-KR"/>
        </w:rPr>
      </w:pPr>
      <w:r w:rsidRPr="00525E43">
        <w:rPr>
          <w:b/>
          <w:lang w:val="en-US" w:eastAsia="ko-KR"/>
        </w:rPr>
        <w:t>Observation 3.</w:t>
      </w:r>
      <w:r w:rsidRPr="00525E43">
        <w:rPr>
          <w:lang w:val="en-US" w:eastAsia="ko-KR"/>
        </w:rPr>
        <w:t xml:space="preserve"> Approach 2 may require RAN1 work on design of uplink grant while it may provide a real chance of switching the TTI length between new transmission and retransmission.</w:t>
      </w:r>
    </w:p>
    <w:p w14:paraId="08B95715" w14:textId="13CC95C8" w:rsidR="00907C38" w:rsidRPr="00525E43" w:rsidRDefault="00525E43" w:rsidP="00525E43">
      <w:pPr>
        <w:spacing w:after="180" w:line="240" w:lineRule="auto"/>
        <w:rPr>
          <w:lang w:eastAsia="ko-KR"/>
        </w:rPr>
      </w:pPr>
      <w:r w:rsidRPr="00525E43">
        <w:rPr>
          <w:b/>
          <w:lang w:val="en-US" w:eastAsia="ko-KR"/>
        </w:rPr>
        <w:t>Proposal 2.</w:t>
      </w:r>
      <w:r w:rsidRPr="00525E43">
        <w:rPr>
          <w:lang w:val="en-US" w:eastAsia="ko-KR"/>
        </w:rPr>
        <w:t xml:space="preserve"> From RAN2 perspective, TTI length switching is not preferred when considering the case where each logical channel is mapped to different TTI lengths. Send LS to RAN1 to inform this.</w:t>
      </w:r>
    </w:p>
    <w:sectPr w:rsidR="00907C38" w:rsidRPr="00525E43">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B701B" w14:textId="77777777" w:rsidR="004F1C53" w:rsidRDefault="004F1C53">
      <w:pPr>
        <w:spacing w:after="0"/>
      </w:pPr>
      <w:r>
        <w:separator/>
      </w:r>
    </w:p>
  </w:endnote>
  <w:endnote w:type="continuationSeparator" w:id="0">
    <w:p w14:paraId="173762F6" w14:textId="77777777" w:rsidR="004F1C53" w:rsidRDefault="004F1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B352D">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91869" w14:textId="77777777" w:rsidR="004F1C53" w:rsidRDefault="004F1C53">
      <w:pPr>
        <w:spacing w:after="0"/>
      </w:pPr>
      <w:r>
        <w:separator/>
      </w:r>
    </w:p>
  </w:footnote>
  <w:footnote w:type="continuationSeparator" w:id="0">
    <w:p w14:paraId="2DDA6F20" w14:textId="77777777" w:rsidR="004F1C53" w:rsidRDefault="004F1C5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D4590"/>
    <w:multiLevelType w:val="hybridMultilevel"/>
    <w:tmpl w:val="D1A2CA32"/>
    <w:lvl w:ilvl="0" w:tplc="FE6401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86C7285"/>
    <w:multiLevelType w:val="hybridMultilevel"/>
    <w:tmpl w:val="3FF06B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EE060B5"/>
    <w:multiLevelType w:val="hybridMultilevel"/>
    <w:tmpl w:val="276E14BA"/>
    <w:lvl w:ilvl="0" w:tplc="591853E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2">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54561BA1"/>
    <w:multiLevelType w:val="hybridMultilevel"/>
    <w:tmpl w:val="91FCDAF2"/>
    <w:lvl w:ilvl="0" w:tplc="41E2D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8">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12"/>
  </w:num>
  <w:num w:numId="4">
    <w:abstractNumId w:val="16"/>
  </w:num>
  <w:num w:numId="5">
    <w:abstractNumId w:val="17"/>
  </w:num>
  <w:num w:numId="6">
    <w:abstractNumId w:val="3"/>
  </w:num>
  <w:num w:numId="7">
    <w:abstractNumId w:val="19"/>
  </w:num>
  <w:num w:numId="8">
    <w:abstractNumId w:val="1"/>
  </w:num>
  <w:num w:numId="9">
    <w:abstractNumId w:val="11"/>
  </w:num>
  <w:num w:numId="10">
    <w:abstractNumId w:val="4"/>
  </w:num>
  <w:num w:numId="11">
    <w:abstractNumId w:val="18"/>
  </w:num>
  <w:num w:numId="12">
    <w:abstractNumId w:val="8"/>
  </w:num>
  <w:num w:numId="13">
    <w:abstractNumId w:val="5"/>
  </w:num>
  <w:num w:numId="14">
    <w:abstractNumId w:val="7"/>
  </w:num>
  <w:num w:numId="15">
    <w:abstractNumId w:val="2"/>
  </w:num>
  <w:num w:numId="16">
    <w:abstractNumId w:val="15"/>
  </w:num>
  <w:num w:numId="17">
    <w:abstractNumId w:val="0"/>
  </w:num>
  <w:num w:numId="18">
    <w:abstractNumId w:val="6"/>
  </w:num>
  <w:num w:numId="19">
    <w:abstractNumId w:val="10"/>
  </w:num>
  <w:num w:numId="20">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A75"/>
    <w:rsid w:val="00020C99"/>
    <w:rsid w:val="00021538"/>
    <w:rsid w:val="00021997"/>
    <w:rsid w:val="00023A75"/>
    <w:rsid w:val="000243C8"/>
    <w:rsid w:val="0002587B"/>
    <w:rsid w:val="0002594D"/>
    <w:rsid w:val="000306B0"/>
    <w:rsid w:val="00030976"/>
    <w:rsid w:val="00030B4D"/>
    <w:rsid w:val="00030B9F"/>
    <w:rsid w:val="00031086"/>
    <w:rsid w:val="000316B9"/>
    <w:rsid w:val="00031ADF"/>
    <w:rsid w:val="00032C17"/>
    <w:rsid w:val="00032F37"/>
    <w:rsid w:val="00037218"/>
    <w:rsid w:val="000412FF"/>
    <w:rsid w:val="0004236A"/>
    <w:rsid w:val="0004263B"/>
    <w:rsid w:val="00043C1E"/>
    <w:rsid w:val="00044A28"/>
    <w:rsid w:val="00044BA7"/>
    <w:rsid w:val="00045BF6"/>
    <w:rsid w:val="00045D88"/>
    <w:rsid w:val="00045FFD"/>
    <w:rsid w:val="00051638"/>
    <w:rsid w:val="00051B92"/>
    <w:rsid w:val="00051D3F"/>
    <w:rsid w:val="00052BF7"/>
    <w:rsid w:val="00054092"/>
    <w:rsid w:val="0005415A"/>
    <w:rsid w:val="000562B9"/>
    <w:rsid w:val="00057949"/>
    <w:rsid w:val="00060A94"/>
    <w:rsid w:val="00060B91"/>
    <w:rsid w:val="00060D52"/>
    <w:rsid w:val="000630F2"/>
    <w:rsid w:val="00063FE5"/>
    <w:rsid w:val="0006430A"/>
    <w:rsid w:val="00064AE5"/>
    <w:rsid w:val="00065DA3"/>
    <w:rsid w:val="000669F9"/>
    <w:rsid w:val="000725CE"/>
    <w:rsid w:val="000728C8"/>
    <w:rsid w:val="00072963"/>
    <w:rsid w:val="00074AE3"/>
    <w:rsid w:val="00076A20"/>
    <w:rsid w:val="00077913"/>
    <w:rsid w:val="00080C6F"/>
    <w:rsid w:val="00081E57"/>
    <w:rsid w:val="0008271B"/>
    <w:rsid w:val="00084608"/>
    <w:rsid w:val="00084C86"/>
    <w:rsid w:val="0008583D"/>
    <w:rsid w:val="00087BAD"/>
    <w:rsid w:val="0009085A"/>
    <w:rsid w:val="00090F74"/>
    <w:rsid w:val="000916FD"/>
    <w:rsid w:val="000922AD"/>
    <w:rsid w:val="00092C0C"/>
    <w:rsid w:val="00092DA6"/>
    <w:rsid w:val="00093526"/>
    <w:rsid w:val="00093C24"/>
    <w:rsid w:val="00095D2D"/>
    <w:rsid w:val="0009668A"/>
    <w:rsid w:val="0009690C"/>
    <w:rsid w:val="00096F63"/>
    <w:rsid w:val="000A1B9F"/>
    <w:rsid w:val="000A36BE"/>
    <w:rsid w:val="000A49B1"/>
    <w:rsid w:val="000A5084"/>
    <w:rsid w:val="000A5139"/>
    <w:rsid w:val="000A6EB4"/>
    <w:rsid w:val="000A6F71"/>
    <w:rsid w:val="000A755E"/>
    <w:rsid w:val="000A76C1"/>
    <w:rsid w:val="000B1365"/>
    <w:rsid w:val="000B178B"/>
    <w:rsid w:val="000B1973"/>
    <w:rsid w:val="000B2108"/>
    <w:rsid w:val="000B39FD"/>
    <w:rsid w:val="000B426A"/>
    <w:rsid w:val="000B44CB"/>
    <w:rsid w:val="000B51AA"/>
    <w:rsid w:val="000B54AD"/>
    <w:rsid w:val="000B5A50"/>
    <w:rsid w:val="000B745D"/>
    <w:rsid w:val="000B7736"/>
    <w:rsid w:val="000B7CFD"/>
    <w:rsid w:val="000C1F3E"/>
    <w:rsid w:val="000C25DB"/>
    <w:rsid w:val="000C2E5E"/>
    <w:rsid w:val="000C57B2"/>
    <w:rsid w:val="000C5B97"/>
    <w:rsid w:val="000C618E"/>
    <w:rsid w:val="000C6778"/>
    <w:rsid w:val="000D4573"/>
    <w:rsid w:val="000D574E"/>
    <w:rsid w:val="000D596C"/>
    <w:rsid w:val="000D5AFD"/>
    <w:rsid w:val="000D5EB0"/>
    <w:rsid w:val="000D6D26"/>
    <w:rsid w:val="000D7A3C"/>
    <w:rsid w:val="000E01E8"/>
    <w:rsid w:val="000E2199"/>
    <w:rsid w:val="000E2A22"/>
    <w:rsid w:val="000E33EB"/>
    <w:rsid w:val="000E3A66"/>
    <w:rsid w:val="000E4BFC"/>
    <w:rsid w:val="000E4D8C"/>
    <w:rsid w:val="000E6BBF"/>
    <w:rsid w:val="000F0FDC"/>
    <w:rsid w:val="000F1C58"/>
    <w:rsid w:val="000F48D6"/>
    <w:rsid w:val="000F4DB2"/>
    <w:rsid w:val="000F5BAB"/>
    <w:rsid w:val="000F61C9"/>
    <w:rsid w:val="000F7117"/>
    <w:rsid w:val="00100426"/>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36CF1"/>
    <w:rsid w:val="00141ED5"/>
    <w:rsid w:val="0014202B"/>
    <w:rsid w:val="0014238B"/>
    <w:rsid w:val="00142D42"/>
    <w:rsid w:val="00143166"/>
    <w:rsid w:val="00145768"/>
    <w:rsid w:val="00145AEB"/>
    <w:rsid w:val="0014633D"/>
    <w:rsid w:val="00146C39"/>
    <w:rsid w:val="00146CA6"/>
    <w:rsid w:val="0015302A"/>
    <w:rsid w:val="00154462"/>
    <w:rsid w:val="00155035"/>
    <w:rsid w:val="00156848"/>
    <w:rsid w:val="00156BDE"/>
    <w:rsid w:val="00157FB6"/>
    <w:rsid w:val="0016000F"/>
    <w:rsid w:val="00161D40"/>
    <w:rsid w:val="001626D8"/>
    <w:rsid w:val="0016276E"/>
    <w:rsid w:val="00164847"/>
    <w:rsid w:val="00171197"/>
    <w:rsid w:val="00171CC9"/>
    <w:rsid w:val="00172AA4"/>
    <w:rsid w:val="001756F3"/>
    <w:rsid w:val="00175B5E"/>
    <w:rsid w:val="00177509"/>
    <w:rsid w:val="00177B9C"/>
    <w:rsid w:val="00180176"/>
    <w:rsid w:val="00180805"/>
    <w:rsid w:val="00181233"/>
    <w:rsid w:val="001815BC"/>
    <w:rsid w:val="00181673"/>
    <w:rsid w:val="00182B03"/>
    <w:rsid w:val="00183E91"/>
    <w:rsid w:val="00184A88"/>
    <w:rsid w:val="00185AA5"/>
    <w:rsid w:val="00185F32"/>
    <w:rsid w:val="00186033"/>
    <w:rsid w:val="00186988"/>
    <w:rsid w:val="00187F07"/>
    <w:rsid w:val="00190BB8"/>
    <w:rsid w:val="00192ED4"/>
    <w:rsid w:val="00193259"/>
    <w:rsid w:val="00193B8F"/>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85C"/>
    <w:rsid w:val="001B4C03"/>
    <w:rsid w:val="001B6C90"/>
    <w:rsid w:val="001C0D2C"/>
    <w:rsid w:val="001C0D75"/>
    <w:rsid w:val="001C0DD9"/>
    <w:rsid w:val="001C5B1B"/>
    <w:rsid w:val="001C7123"/>
    <w:rsid w:val="001C7F31"/>
    <w:rsid w:val="001D00F6"/>
    <w:rsid w:val="001D0621"/>
    <w:rsid w:val="001D105B"/>
    <w:rsid w:val="001D321E"/>
    <w:rsid w:val="001D340E"/>
    <w:rsid w:val="001D3C5B"/>
    <w:rsid w:val="001D6538"/>
    <w:rsid w:val="001D708B"/>
    <w:rsid w:val="001D7CDB"/>
    <w:rsid w:val="001E0E22"/>
    <w:rsid w:val="001E2292"/>
    <w:rsid w:val="001E29FB"/>
    <w:rsid w:val="001E426A"/>
    <w:rsid w:val="001E43BF"/>
    <w:rsid w:val="001E4C0D"/>
    <w:rsid w:val="001E58AD"/>
    <w:rsid w:val="001E7942"/>
    <w:rsid w:val="001F244F"/>
    <w:rsid w:val="001F27FD"/>
    <w:rsid w:val="001F3DA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26E3"/>
    <w:rsid w:val="00224156"/>
    <w:rsid w:val="00224CA2"/>
    <w:rsid w:val="002275B3"/>
    <w:rsid w:val="00231C0C"/>
    <w:rsid w:val="00231E72"/>
    <w:rsid w:val="00233DC1"/>
    <w:rsid w:val="00233F8B"/>
    <w:rsid w:val="00234F09"/>
    <w:rsid w:val="00235375"/>
    <w:rsid w:val="00235EAE"/>
    <w:rsid w:val="002370FA"/>
    <w:rsid w:val="00240047"/>
    <w:rsid w:val="00240EF2"/>
    <w:rsid w:val="00241F15"/>
    <w:rsid w:val="00242523"/>
    <w:rsid w:val="002426F4"/>
    <w:rsid w:val="002435FE"/>
    <w:rsid w:val="002436D5"/>
    <w:rsid w:val="00244E8C"/>
    <w:rsid w:val="00245633"/>
    <w:rsid w:val="00245852"/>
    <w:rsid w:val="002503B8"/>
    <w:rsid w:val="00252558"/>
    <w:rsid w:val="00253113"/>
    <w:rsid w:val="00253328"/>
    <w:rsid w:val="002536D3"/>
    <w:rsid w:val="002545C1"/>
    <w:rsid w:val="00261EF2"/>
    <w:rsid w:val="00262C7F"/>
    <w:rsid w:val="002635A5"/>
    <w:rsid w:val="002664C3"/>
    <w:rsid w:val="002705F2"/>
    <w:rsid w:val="00271AB9"/>
    <w:rsid w:val="00272011"/>
    <w:rsid w:val="00272C90"/>
    <w:rsid w:val="00273CBB"/>
    <w:rsid w:val="00275506"/>
    <w:rsid w:val="002761EF"/>
    <w:rsid w:val="002775FD"/>
    <w:rsid w:val="00281E66"/>
    <w:rsid w:val="00282527"/>
    <w:rsid w:val="00283535"/>
    <w:rsid w:val="002837C2"/>
    <w:rsid w:val="00283EC7"/>
    <w:rsid w:val="00284D97"/>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B64"/>
    <w:rsid w:val="002B0B41"/>
    <w:rsid w:val="002B2302"/>
    <w:rsid w:val="002B2FC3"/>
    <w:rsid w:val="002B4B0C"/>
    <w:rsid w:val="002B5E00"/>
    <w:rsid w:val="002B72EC"/>
    <w:rsid w:val="002C0EE8"/>
    <w:rsid w:val="002C2038"/>
    <w:rsid w:val="002C5063"/>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3D87"/>
    <w:rsid w:val="002E462E"/>
    <w:rsid w:val="002E5063"/>
    <w:rsid w:val="002E5584"/>
    <w:rsid w:val="002E68DD"/>
    <w:rsid w:val="002E7F34"/>
    <w:rsid w:val="002F1083"/>
    <w:rsid w:val="002F13C9"/>
    <w:rsid w:val="002F1B1C"/>
    <w:rsid w:val="002F20F0"/>
    <w:rsid w:val="002F2870"/>
    <w:rsid w:val="002F2F02"/>
    <w:rsid w:val="002F342B"/>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504A"/>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28F2"/>
    <w:rsid w:val="00343C8F"/>
    <w:rsid w:val="0034633A"/>
    <w:rsid w:val="00346DE8"/>
    <w:rsid w:val="00350C6C"/>
    <w:rsid w:val="0035137D"/>
    <w:rsid w:val="0035205F"/>
    <w:rsid w:val="00352645"/>
    <w:rsid w:val="00355DA5"/>
    <w:rsid w:val="00361B65"/>
    <w:rsid w:val="00361BBE"/>
    <w:rsid w:val="00361E2C"/>
    <w:rsid w:val="00365372"/>
    <w:rsid w:val="00365E4E"/>
    <w:rsid w:val="003733A5"/>
    <w:rsid w:val="003765F8"/>
    <w:rsid w:val="003775EE"/>
    <w:rsid w:val="003805DE"/>
    <w:rsid w:val="00383586"/>
    <w:rsid w:val="00383F98"/>
    <w:rsid w:val="0038410B"/>
    <w:rsid w:val="003841AB"/>
    <w:rsid w:val="00384757"/>
    <w:rsid w:val="00390547"/>
    <w:rsid w:val="00391AF7"/>
    <w:rsid w:val="00392784"/>
    <w:rsid w:val="003934AB"/>
    <w:rsid w:val="00393F35"/>
    <w:rsid w:val="00395B6C"/>
    <w:rsid w:val="0039657E"/>
    <w:rsid w:val="003969F9"/>
    <w:rsid w:val="00396DE3"/>
    <w:rsid w:val="003A17B9"/>
    <w:rsid w:val="003A1EDE"/>
    <w:rsid w:val="003A28A3"/>
    <w:rsid w:val="003A2B29"/>
    <w:rsid w:val="003A4EB9"/>
    <w:rsid w:val="003A75D1"/>
    <w:rsid w:val="003B13C6"/>
    <w:rsid w:val="003B14B9"/>
    <w:rsid w:val="003B1BFA"/>
    <w:rsid w:val="003B2B71"/>
    <w:rsid w:val="003B382D"/>
    <w:rsid w:val="003B3FCE"/>
    <w:rsid w:val="003B4328"/>
    <w:rsid w:val="003B6BA2"/>
    <w:rsid w:val="003B7786"/>
    <w:rsid w:val="003C3F12"/>
    <w:rsid w:val="003C4BB8"/>
    <w:rsid w:val="003C5412"/>
    <w:rsid w:val="003C5FCD"/>
    <w:rsid w:val="003C6234"/>
    <w:rsid w:val="003C7260"/>
    <w:rsid w:val="003D2CF1"/>
    <w:rsid w:val="003D53D1"/>
    <w:rsid w:val="003E0FFC"/>
    <w:rsid w:val="003E2AC4"/>
    <w:rsid w:val="003E45B0"/>
    <w:rsid w:val="003E5478"/>
    <w:rsid w:val="003E6F11"/>
    <w:rsid w:val="003E7378"/>
    <w:rsid w:val="003E763F"/>
    <w:rsid w:val="003F1428"/>
    <w:rsid w:val="003F3B1F"/>
    <w:rsid w:val="003F4C71"/>
    <w:rsid w:val="003F50EA"/>
    <w:rsid w:val="003F5F3C"/>
    <w:rsid w:val="003F6563"/>
    <w:rsid w:val="003F6BAB"/>
    <w:rsid w:val="003F79BA"/>
    <w:rsid w:val="004024DF"/>
    <w:rsid w:val="004026CF"/>
    <w:rsid w:val="00402CE2"/>
    <w:rsid w:val="00403471"/>
    <w:rsid w:val="00404342"/>
    <w:rsid w:val="00404B0B"/>
    <w:rsid w:val="00404DC6"/>
    <w:rsid w:val="00407B10"/>
    <w:rsid w:val="004113D3"/>
    <w:rsid w:val="0041156A"/>
    <w:rsid w:val="004118B7"/>
    <w:rsid w:val="0041338F"/>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70A3"/>
    <w:rsid w:val="00437713"/>
    <w:rsid w:val="0043775A"/>
    <w:rsid w:val="004379AD"/>
    <w:rsid w:val="00440B17"/>
    <w:rsid w:val="00440EE6"/>
    <w:rsid w:val="004411EA"/>
    <w:rsid w:val="00442F91"/>
    <w:rsid w:val="0044377D"/>
    <w:rsid w:val="00443A0F"/>
    <w:rsid w:val="004449B2"/>
    <w:rsid w:val="00444BC1"/>
    <w:rsid w:val="00446F76"/>
    <w:rsid w:val="0044731D"/>
    <w:rsid w:val="00450BB2"/>
    <w:rsid w:val="00450D1D"/>
    <w:rsid w:val="0045250B"/>
    <w:rsid w:val="004527CC"/>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2774"/>
    <w:rsid w:val="00485717"/>
    <w:rsid w:val="004871B0"/>
    <w:rsid w:val="00487603"/>
    <w:rsid w:val="004903EC"/>
    <w:rsid w:val="00490A41"/>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24"/>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53C3"/>
    <w:rsid w:val="004D6F0A"/>
    <w:rsid w:val="004D7CA6"/>
    <w:rsid w:val="004D7FF2"/>
    <w:rsid w:val="004E33C8"/>
    <w:rsid w:val="004E3694"/>
    <w:rsid w:val="004E3905"/>
    <w:rsid w:val="004E3C57"/>
    <w:rsid w:val="004E3F9F"/>
    <w:rsid w:val="004E4546"/>
    <w:rsid w:val="004E4BAF"/>
    <w:rsid w:val="004E5023"/>
    <w:rsid w:val="004E6DBA"/>
    <w:rsid w:val="004E6E56"/>
    <w:rsid w:val="004E704B"/>
    <w:rsid w:val="004F1C53"/>
    <w:rsid w:val="004F1E51"/>
    <w:rsid w:val="004F2F5C"/>
    <w:rsid w:val="004F5DC6"/>
    <w:rsid w:val="004F71EF"/>
    <w:rsid w:val="004F7CD9"/>
    <w:rsid w:val="0050002A"/>
    <w:rsid w:val="0050139C"/>
    <w:rsid w:val="00502024"/>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54CA"/>
    <w:rsid w:val="00525E43"/>
    <w:rsid w:val="00525FA9"/>
    <w:rsid w:val="005275EB"/>
    <w:rsid w:val="00527842"/>
    <w:rsid w:val="00527C95"/>
    <w:rsid w:val="0053010F"/>
    <w:rsid w:val="005303E5"/>
    <w:rsid w:val="00530463"/>
    <w:rsid w:val="005308AA"/>
    <w:rsid w:val="00530DF1"/>
    <w:rsid w:val="0053228F"/>
    <w:rsid w:val="00534BE8"/>
    <w:rsid w:val="005353DB"/>
    <w:rsid w:val="005358A4"/>
    <w:rsid w:val="00536C82"/>
    <w:rsid w:val="00537315"/>
    <w:rsid w:val="00540089"/>
    <w:rsid w:val="00540451"/>
    <w:rsid w:val="00540F1B"/>
    <w:rsid w:val="00541416"/>
    <w:rsid w:val="00541C68"/>
    <w:rsid w:val="005429AC"/>
    <w:rsid w:val="00542CC2"/>
    <w:rsid w:val="00543A22"/>
    <w:rsid w:val="00547A18"/>
    <w:rsid w:val="005509EB"/>
    <w:rsid w:val="0055192A"/>
    <w:rsid w:val="00551ACD"/>
    <w:rsid w:val="00553998"/>
    <w:rsid w:val="00553A89"/>
    <w:rsid w:val="00553CC3"/>
    <w:rsid w:val="005542E5"/>
    <w:rsid w:val="00555391"/>
    <w:rsid w:val="00555B22"/>
    <w:rsid w:val="00557D0F"/>
    <w:rsid w:val="00562E86"/>
    <w:rsid w:val="00565C5C"/>
    <w:rsid w:val="005665D3"/>
    <w:rsid w:val="00566C2D"/>
    <w:rsid w:val="00566CDE"/>
    <w:rsid w:val="00567E0E"/>
    <w:rsid w:val="005701A9"/>
    <w:rsid w:val="00571B9D"/>
    <w:rsid w:val="00572B7F"/>
    <w:rsid w:val="00574181"/>
    <w:rsid w:val="00575596"/>
    <w:rsid w:val="00575C3F"/>
    <w:rsid w:val="0058102C"/>
    <w:rsid w:val="005827CC"/>
    <w:rsid w:val="00582BFF"/>
    <w:rsid w:val="00582C96"/>
    <w:rsid w:val="00583F0C"/>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13"/>
    <w:rsid w:val="005A67CD"/>
    <w:rsid w:val="005A6B43"/>
    <w:rsid w:val="005A6F9D"/>
    <w:rsid w:val="005A6FD5"/>
    <w:rsid w:val="005B0E31"/>
    <w:rsid w:val="005B161B"/>
    <w:rsid w:val="005B1E63"/>
    <w:rsid w:val="005B261C"/>
    <w:rsid w:val="005B2AFF"/>
    <w:rsid w:val="005B2C1D"/>
    <w:rsid w:val="005B35BC"/>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4A61"/>
    <w:rsid w:val="005D5B93"/>
    <w:rsid w:val="005D60AE"/>
    <w:rsid w:val="005D6E6D"/>
    <w:rsid w:val="005D7575"/>
    <w:rsid w:val="005E008C"/>
    <w:rsid w:val="005E1BD4"/>
    <w:rsid w:val="005E1ED2"/>
    <w:rsid w:val="005E2DE2"/>
    <w:rsid w:val="005E32E9"/>
    <w:rsid w:val="005E3A7C"/>
    <w:rsid w:val="005E463B"/>
    <w:rsid w:val="005E749A"/>
    <w:rsid w:val="005E74DD"/>
    <w:rsid w:val="005E7C5C"/>
    <w:rsid w:val="005F28F8"/>
    <w:rsid w:val="005F49FC"/>
    <w:rsid w:val="005F502F"/>
    <w:rsid w:val="005F5F74"/>
    <w:rsid w:val="005F69D0"/>
    <w:rsid w:val="006040FC"/>
    <w:rsid w:val="006043F2"/>
    <w:rsid w:val="00604696"/>
    <w:rsid w:val="00605537"/>
    <w:rsid w:val="0060614B"/>
    <w:rsid w:val="00606E62"/>
    <w:rsid w:val="0060786F"/>
    <w:rsid w:val="00610426"/>
    <w:rsid w:val="006105B1"/>
    <w:rsid w:val="00611D1F"/>
    <w:rsid w:val="00611D74"/>
    <w:rsid w:val="00612C3D"/>
    <w:rsid w:val="00613FA0"/>
    <w:rsid w:val="00616207"/>
    <w:rsid w:val="00616E83"/>
    <w:rsid w:val="00616F62"/>
    <w:rsid w:val="00617AA3"/>
    <w:rsid w:val="006200E9"/>
    <w:rsid w:val="00621B9E"/>
    <w:rsid w:val="00622D7C"/>
    <w:rsid w:val="00623B69"/>
    <w:rsid w:val="00623C5F"/>
    <w:rsid w:val="00624C15"/>
    <w:rsid w:val="006252B4"/>
    <w:rsid w:val="006313ED"/>
    <w:rsid w:val="006338C6"/>
    <w:rsid w:val="00633D28"/>
    <w:rsid w:val="00633E39"/>
    <w:rsid w:val="0063658E"/>
    <w:rsid w:val="00636885"/>
    <w:rsid w:val="00636D15"/>
    <w:rsid w:val="006407FA"/>
    <w:rsid w:val="00640F17"/>
    <w:rsid w:val="00641F2A"/>
    <w:rsid w:val="006431B0"/>
    <w:rsid w:val="00643423"/>
    <w:rsid w:val="0064452C"/>
    <w:rsid w:val="006447A0"/>
    <w:rsid w:val="006449BF"/>
    <w:rsid w:val="00644FB9"/>
    <w:rsid w:val="00645D9F"/>
    <w:rsid w:val="00647DCD"/>
    <w:rsid w:val="006513F9"/>
    <w:rsid w:val="006523CA"/>
    <w:rsid w:val="00652A60"/>
    <w:rsid w:val="00653062"/>
    <w:rsid w:val="006541B8"/>
    <w:rsid w:val="0065459F"/>
    <w:rsid w:val="00655086"/>
    <w:rsid w:val="006557E5"/>
    <w:rsid w:val="00655995"/>
    <w:rsid w:val="00656388"/>
    <w:rsid w:val="00660487"/>
    <w:rsid w:val="00660879"/>
    <w:rsid w:val="00660ECE"/>
    <w:rsid w:val="00662344"/>
    <w:rsid w:val="00664E71"/>
    <w:rsid w:val="00667461"/>
    <w:rsid w:val="00667B41"/>
    <w:rsid w:val="0067025D"/>
    <w:rsid w:val="00670950"/>
    <w:rsid w:val="00670BA9"/>
    <w:rsid w:val="0067242F"/>
    <w:rsid w:val="00673539"/>
    <w:rsid w:val="00674828"/>
    <w:rsid w:val="00675EC2"/>
    <w:rsid w:val="00676033"/>
    <w:rsid w:val="006766AE"/>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6B9"/>
    <w:rsid w:val="006979A0"/>
    <w:rsid w:val="00697C97"/>
    <w:rsid w:val="006A33BB"/>
    <w:rsid w:val="006A3441"/>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D058E"/>
    <w:rsid w:val="006D0B87"/>
    <w:rsid w:val="006D1132"/>
    <w:rsid w:val="006D1949"/>
    <w:rsid w:val="006D22C9"/>
    <w:rsid w:val="006D6163"/>
    <w:rsid w:val="006D6FA6"/>
    <w:rsid w:val="006D7129"/>
    <w:rsid w:val="006E1277"/>
    <w:rsid w:val="006E2B1D"/>
    <w:rsid w:val="006E3E18"/>
    <w:rsid w:val="006E4E45"/>
    <w:rsid w:val="006E6F5F"/>
    <w:rsid w:val="006F0E3D"/>
    <w:rsid w:val="006F149C"/>
    <w:rsid w:val="006F1969"/>
    <w:rsid w:val="006F329C"/>
    <w:rsid w:val="006F392E"/>
    <w:rsid w:val="006F424C"/>
    <w:rsid w:val="007022BD"/>
    <w:rsid w:val="0070334B"/>
    <w:rsid w:val="00703665"/>
    <w:rsid w:val="00705324"/>
    <w:rsid w:val="00705518"/>
    <w:rsid w:val="00705DEE"/>
    <w:rsid w:val="007060DB"/>
    <w:rsid w:val="00707163"/>
    <w:rsid w:val="00707ACB"/>
    <w:rsid w:val="00710AE6"/>
    <w:rsid w:val="00711780"/>
    <w:rsid w:val="00713359"/>
    <w:rsid w:val="0071339B"/>
    <w:rsid w:val="00715177"/>
    <w:rsid w:val="00716ED3"/>
    <w:rsid w:val="00717CDF"/>
    <w:rsid w:val="00722576"/>
    <w:rsid w:val="00725406"/>
    <w:rsid w:val="007268C4"/>
    <w:rsid w:val="00727667"/>
    <w:rsid w:val="00730133"/>
    <w:rsid w:val="00731DD6"/>
    <w:rsid w:val="0073253B"/>
    <w:rsid w:val="00732A83"/>
    <w:rsid w:val="00734B1E"/>
    <w:rsid w:val="00735493"/>
    <w:rsid w:val="007356BE"/>
    <w:rsid w:val="00735D56"/>
    <w:rsid w:val="00736A0D"/>
    <w:rsid w:val="00736C05"/>
    <w:rsid w:val="00736DFE"/>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6CE"/>
    <w:rsid w:val="00767785"/>
    <w:rsid w:val="00770003"/>
    <w:rsid w:val="00776803"/>
    <w:rsid w:val="00777E8C"/>
    <w:rsid w:val="007821D7"/>
    <w:rsid w:val="007824F8"/>
    <w:rsid w:val="00782BF6"/>
    <w:rsid w:val="007860E7"/>
    <w:rsid w:val="007861C1"/>
    <w:rsid w:val="00790415"/>
    <w:rsid w:val="00790FDB"/>
    <w:rsid w:val="00792E21"/>
    <w:rsid w:val="007948DD"/>
    <w:rsid w:val="00796420"/>
    <w:rsid w:val="00797CA3"/>
    <w:rsid w:val="007A012C"/>
    <w:rsid w:val="007A0698"/>
    <w:rsid w:val="007A159C"/>
    <w:rsid w:val="007A1C7E"/>
    <w:rsid w:val="007A3630"/>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8FB"/>
    <w:rsid w:val="007B4E28"/>
    <w:rsid w:val="007B681C"/>
    <w:rsid w:val="007B7DFC"/>
    <w:rsid w:val="007C0698"/>
    <w:rsid w:val="007C14A2"/>
    <w:rsid w:val="007C371D"/>
    <w:rsid w:val="007C4291"/>
    <w:rsid w:val="007C5422"/>
    <w:rsid w:val="007D06B5"/>
    <w:rsid w:val="007D100C"/>
    <w:rsid w:val="007D12D8"/>
    <w:rsid w:val="007D23C0"/>
    <w:rsid w:val="007D3930"/>
    <w:rsid w:val="007D3CF7"/>
    <w:rsid w:val="007E0E66"/>
    <w:rsid w:val="007E262F"/>
    <w:rsid w:val="007E2682"/>
    <w:rsid w:val="007E4FEF"/>
    <w:rsid w:val="007E7F18"/>
    <w:rsid w:val="007E7FE8"/>
    <w:rsid w:val="007F0516"/>
    <w:rsid w:val="007F1388"/>
    <w:rsid w:val="007F162A"/>
    <w:rsid w:val="007F2325"/>
    <w:rsid w:val="007F2802"/>
    <w:rsid w:val="007F3D1D"/>
    <w:rsid w:val="007F44CB"/>
    <w:rsid w:val="007F4CAD"/>
    <w:rsid w:val="007F6B11"/>
    <w:rsid w:val="007F6BFA"/>
    <w:rsid w:val="007F6C0F"/>
    <w:rsid w:val="0080071D"/>
    <w:rsid w:val="00803C07"/>
    <w:rsid w:val="00803F8B"/>
    <w:rsid w:val="008057A0"/>
    <w:rsid w:val="008063E7"/>
    <w:rsid w:val="008069E7"/>
    <w:rsid w:val="00807EAB"/>
    <w:rsid w:val="008101CB"/>
    <w:rsid w:val="008107B5"/>
    <w:rsid w:val="00811D4C"/>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17D2"/>
    <w:rsid w:val="00842790"/>
    <w:rsid w:val="0084439C"/>
    <w:rsid w:val="00845467"/>
    <w:rsid w:val="00845607"/>
    <w:rsid w:val="00845622"/>
    <w:rsid w:val="008461F0"/>
    <w:rsid w:val="008469C9"/>
    <w:rsid w:val="00847F3A"/>
    <w:rsid w:val="00850946"/>
    <w:rsid w:val="0085132B"/>
    <w:rsid w:val="0085475A"/>
    <w:rsid w:val="00855164"/>
    <w:rsid w:val="00855D7B"/>
    <w:rsid w:val="00856558"/>
    <w:rsid w:val="00860DAD"/>
    <w:rsid w:val="008664C7"/>
    <w:rsid w:val="008669C3"/>
    <w:rsid w:val="00867567"/>
    <w:rsid w:val="0087262A"/>
    <w:rsid w:val="00873F9C"/>
    <w:rsid w:val="008750F5"/>
    <w:rsid w:val="008772A0"/>
    <w:rsid w:val="008772C2"/>
    <w:rsid w:val="00877402"/>
    <w:rsid w:val="00880BBF"/>
    <w:rsid w:val="0088104D"/>
    <w:rsid w:val="00881359"/>
    <w:rsid w:val="008815CC"/>
    <w:rsid w:val="0088166C"/>
    <w:rsid w:val="008824DB"/>
    <w:rsid w:val="008830E8"/>
    <w:rsid w:val="00884654"/>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381"/>
    <w:rsid w:val="008C3759"/>
    <w:rsid w:val="008C4521"/>
    <w:rsid w:val="008C570A"/>
    <w:rsid w:val="008C6439"/>
    <w:rsid w:val="008C6DB1"/>
    <w:rsid w:val="008C6F65"/>
    <w:rsid w:val="008C715E"/>
    <w:rsid w:val="008D065F"/>
    <w:rsid w:val="008D10CC"/>
    <w:rsid w:val="008D1C07"/>
    <w:rsid w:val="008D3E56"/>
    <w:rsid w:val="008D4114"/>
    <w:rsid w:val="008D4811"/>
    <w:rsid w:val="008D564D"/>
    <w:rsid w:val="008D5B7C"/>
    <w:rsid w:val="008D6839"/>
    <w:rsid w:val="008E1178"/>
    <w:rsid w:val="008E3F0E"/>
    <w:rsid w:val="008E6CA6"/>
    <w:rsid w:val="008E77B6"/>
    <w:rsid w:val="008F0889"/>
    <w:rsid w:val="008F08D7"/>
    <w:rsid w:val="008F0BF8"/>
    <w:rsid w:val="008F247B"/>
    <w:rsid w:val="008F36D2"/>
    <w:rsid w:val="008F53F4"/>
    <w:rsid w:val="0090116F"/>
    <w:rsid w:val="00902E29"/>
    <w:rsid w:val="00907C38"/>
    <w:rsid w:val="00907D23"/>
    <w:rsid w:val="00910854"/>
    <w:rsid w:val="00912BE7"/>
    <w:rsid w:val="009136ED"/>
    <w:rsid w:val="00913F28"/>
    <w:rsid w:val="0091485A"/>
    <w:rsid w:val="00915DF5"/>
    <w:rsid w:val="00916589"/>
    <w:rsid w:val="00917557"/>
    <w:rsid w:val="00917AF1"/>
    <w:rsid w:val="00922C1F"/>
    <w:rsid w:val="009232F6"/>
    <w:rsid w:val="00923A22"/>
    <w:rsid w:val="00923CEB"/>
    <w:rsid w:val="0092443D"/>
    <w:rsid w:val="00925AE6"/>
    <w:rsid w:val="00925F31"/>
    <w:rsid w:val="0092608B"/>
    <w:rsid w:val="0092683D"/>
    <w:rsid w:val="00926E81"/>
    <w:rsid w:val="00927A18"/>
    <w:rsid w:val="00927C62"/>
    <w:rsid w:val="00930F09"/>
    <w:rsid w:val="009332CE"/>
    <w:rsid w:val="0093543F"/>
    <w:rsid w:val="00935EE7"/>
    <w:rsid w:val="00937285"/>
    <w:rsid w:val="0093783C"/>
    <w:rsid w:val="0094037D"/>
    <w:rsid w:val="00940F47"/>
    <w:rsid w:val="009418B7"/>
    <w:rsid w:val="0094204D"/>
    <w:rsid w:val="00942E94"/>
    <w:rsid w:val="0094485D"/>
    <w:rsid w:val="00945049"/>
    <w:rsid w:val="00951844"/>
    <w:rsid w:val="00952829"/>
    <w:rsid w:val="009537FD"/>
    <w:rsid w:val="00953891"/>
    <w:rsid w:val="0095399B"/>
    <w:rsid w:val="009569A8"/>
    <w:rsid w:val="00956C5B"/>
    <w:rsid w:val="00956C7F"/>
    <w:rsid w:val="009576F5"/>
    <w:rsid w:val="00960570"/>
    <w:rsid w:val="00961526"/>
    <w:rsid w:val="009633B4"/>
    <w:rsid w:val="00963ACC"/>
    <w:rsid w:val="00964482"/>
    <w:rsid w:val="009644B3"/>
    <w:rsid w:val="00964BE3"/>
    <w:rsid w:val="00965FC1"/>
    <w:rsid w:val="00966636"/>
    <w:rsid w:val="00966C08"/>
    <w:rsid w:val="009670C6"/>
    <w:rsid w:val="00967192"/>
    <w:rsid w:val="0096797F"/>
    <w:rsid w:val="00967B24"/>
    <w:rsid w:val="009703B0"/>
    <w:rsid w:val="00970C81"/>
    <w:rsid w:val="00971D6C"/>
    <w:rsid w:val="00975589"/>
    <w:rsid w:val="00975CE8"/>
    <w:rsid w:val="00976237"/>
    <w:rsid w:val="009773D2"/>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3626"/>
    <w:rsid w:val="009A437C"/>
    <w:rsid w:val="009A4380"/>
    <w:rsid w:val="009A4E75"/>
    <w:rsid w:val="009A62E1"/>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4AE"/>
    <w:rsid w:val="009C458D"/>
    <w:rsid w:val="009C46A6"/>
    <w:rsid w:val="009C4BEE"/>
    <w:rsid w:val="009C599A"/>
    <w:rsid w:val="009C5FDC"/>
    <w:rsid w:val="009C7881"/>
    <w:rsid w:val="009D0A93"/>
    <w:rsid w:val="009D1A6B"/>
    <w:rsid w:val="009D1F23"/>
    <w:rsid w:val="009D2399"/>
    <w:rsid w:val="009D39F4"/>
    <w:rsid w:val="009D4D72"/>
    <w:rsid w:val="009D4DE4"/>
    <w:rsid w:val="009D7106"/>
    <w:rsid w:val="009D7755"/>
    <w:rsid w:val="009D7D8B"/>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240C7"/>
    <w:rsid w:val="00A24D96"/>
    <w:rsid w:val="00A30EC0"/>
    <w:rsid w:val="00A31453"/>
    <w:rsid w:val="00A32788"/>
    <w:rsid w:val="00A3386A"/>
    <w:rsid w:val="00A362C3"/>
    <w:rsid w:val="00A36339"/>
    <w:rsid w:val="00A375BB"/>
    <w:rsid w:val="00A37F6E"/>
    <w:rsid w:val="00A4048A"/>
    <w:rsid w:val="00A40E3B"/>
    <w:rsid w:val="00A427E3"/>
    <w:rsid w:val="00A445BF"/>
    <w:rsid w:val="00A45981"/>
    <w:rsid w:val="00A4779B"/>
    <w:rsid w:val="00A5085A"/>
    <w:rsid w:val="00A50AE1"/>
    <w:rsid w:val="00A50FE6"/>
    <w:rsid w:val="00A510C2"/>
    <w:rsid w:val="00A51150"/>
    <w:rsid w:val="00A51335"/>
    <w:rsid w:val="00A5309A"/>
    <w:rsid w:val="00A55A81"/>
    <w:rsid w:val="00A566C0"/>
    <w:rsid w:val="00A578F9"/>
    <w:rsid w:val="00A57B43"/>
    <w:rsid w:val="00A57DF0"/>
    <w:rsid w:val="00A60D05"/>
    <w:rsid w:val="00A6279B"/>
    <w:rsid w:val="00A6302C"/>
    <w:rsid w:val="00A645D4"/>
    <w:rsid w:val="00A64CCC"/>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738"/>
    <w:rsid w:val="00A90BDE"/>
    <w:rsid w:val="00A90C55"/>
    <w:rsid w:val="00A92239"/>
    <w:rsid w:val="00A92D10"/>
    <w:rsid w:val="00A92FB4"/>
    <w:rsid w:val="00A95016"/>
    <w:rsid w:val="00A961DA"/>
    <w:rsid w:val="00A962EE"/>
    <w:rsid w:val="00A97F96"/>
    <w:rsid w:val="00AA161A"/>
    <w:rsid w:val="00AA22E8"/>
    <w:rsid w:val="00AA4709"/>
    <w:rsid w:val="00AA5085"/>
    <w:rsid w:val="00AA5142"/>
    <w:rsid w:val="00AA593B"/>
    <w:rsid w:val="00AA5B6F"/>
    <w:rsid w:val="00AA5B9B"/>
    <w:rsid w:val="00AA5CA7"/>
    <w:rsid w:val="00AA5E89"/>
    <w:rsid w:val="00AA6541"/>
    <w:rsid w:val="00AA6FC9"/>
    <w:rsid w:val="00AA7267"/>
    <w:rsid w:val="00AB22F6"/>
    <w:rsid w:val="00AB233E"/>
    <w:rsid w:val="00AB352D"/>
    <w:rsid w:val="00AB40D2"/>
    <w:rsid w:val="00AB52A4"/>
    <w:rsid w:val="00AB5451"/>
    <w:rsid w:val="00AB567B"/>
    <w:rsid w:val="00AB6AD7"/>
    <w:rsid w:val="00AB7730"/>
    <w:rsid w:val="00AB7CA0"/>
    <w:rsid w:val="00AC14DC"/>
    <w:rsid w:val="00AC1F71"/>
    <w:rsid w:val="00AC3371"/>
    <w:rsid w:val="00AC4BFE"/>
    <w:rsid w:val="00AC4C8A"/>
    <w:rsid w:val="00AC589A"/>
    <w:rsid w:val="00AC5F16"/>
    <w:rsid w:val="00AC6737"/>
    <w:rsid w:val="00AD0B45"/>
    <w:rsid w:val="00AD2EB1"/>
    <w:rsid w:val="00AD2F55"/>
    <w:rsid w:val="00AD38E1"/>
    <w:rsid w:val="00AD3DCA"/>
    <w:rsid w:val="00AD590F"/>
    <w:rsid w:val="00AD73FD"/>
    <w:rsid w:val="00AD7D04"/>
    <w:rsid w:val="00AE021A"/>
    <w:rsid w:val="00AE0595"/>
    <w:rsid w:val="00AE1CFB"/>
    <w:rsid w:val="00AE1E36"/>
    <w:rsid w:val="00AE23B9"/>
    <w:rsid w:val="00AE2FEE"/>
    <w:rsid w:val="00AE534E"/>
    <w:rsid w:val="00AE5D32"/>
    <w:rsid w:val="00AE6DE5"/>
    <w:rsid w:val="00AE791D"/>
    <w:rsid w:val="00AF282A"/>
    <w:rsid w:val="00AF2A66"/>
    <w:rsid w:val="00AF4FC5"/>
    <w:rsid w:val="00AF573C"/>
    <w:rsid w:val="00AF57DE"/>
    <w:rsid w:val="00AF5FF3"/>
    <w:rsid w:val="00AF6752"/>
    <w:rsid w:val="00AF6D56"/>
    <w:rsid w:val="00AF73E7"/>
    <w:rsid w:val="00AF76E6"/>
    <w:rsid w:val="00B01104"/>
    <w:rsid w:val="00B03278"/>
    <w:rsid w:val="00B0497A"/>
    <w:rsid w:val="00B06E5A"/>
    <w:rsid w:val="00B07280"/>
    <w:rsid w:val="00B10169"/>
    <w:rsid w:val="00B10302"/>
    <w:rsid w:val="00B10947"/>
    <w:rsid w:val="00B109A8"/>
    <w:rsid w:val="00B10A91"/>
    <w:rsid w:val="00B10BF4"/>
    <w:rsid w:val="00B11196"/>
    <w:rsid w:val="00B1212D"/>
    <w:rsid w:val="00B126CD"/>
    <w:rsid w:val="00B12AED"/>
    <w:rsid w:val="00B13347"/>
    <w:rsid w:val="00B15C16"/>
    <w:rsid w:val="00B16835"/>
    <w:rsid w:val="00B168CA"/>
    <w:rsid w:val="00B21493"/>
    <w:rsid w:val="00B2240B"/>
    <w:rsid w:val="00B23F51"/>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4579B"/>
    <w:rsid w:val="00B51556"/>
    <w:rsid w:val="00B52526"/>
    <w:rsid w:val="00B54A46"/>
    <w:rsid w:val="00B56F92"/>
    <w:rsid w:val="00B57E73"/>
    <w:rsid w:val="00B60878"/>
    <w:rsid w:val="00B614B8"/>
    <w:rsid w:val="00B61EB3"/>
    <w:rsid w:val="00B622C1"/>
    <w:rsid w:val="00B628D3"/>
    <w:rsid w:val="00B66000"/>
    <w:rsid w:val="00B6671E"/>
    <w:rsid w:val="00B67016"/>
    <w:rsid w:val="00B670DB"/>
    <w:rsid w:val="00B71FC7"/>
    <w:rsid w:val="00B72EC3"/>
    <w:rsid w:val="00B7410E"/>
    <w:rsid w:val="00B7741C"/>
    <w:rsid w:val="00B77F21"/>
    <w:rsid w:val="00B80BCC"/>
    <w:rsid w:val="00B81063"/>
    <w:rsid w:val="00B81195"/>
    <w:rsid w:val="00B81E95"/>
    <w:rsid w:val="00B82B7A"/>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5F42"/>
    <w:rsid w:val="00BA6666"/>
    <w:rsid w:val="00BA6788"/>
    <w:rsid w:val="00BB0D2D"/>
    <w:rsid w:val="00BB3499"/>
    <w:rsid w:val="00BB5C53"/>
    <w:rsid w:val="00BB7D4E"/>
    <w:rsid w:val="00BC255F"/>
    <w:rsid w:val="00BC2BC8"/>
    <w:rsid w:val="00BC373A"/>
    <w:rsid w:val="00BC3BE3"/>
    <w:rsid w:val="00BC3D88"/>
    <w:rsid w:val="00BC4203"/>
    <w:rsid w:val="00BC5232"/>
    <w:rsid w:val="00BC529E"/>
    <w:rsid w:val="00BC56AC"/>
    <w:rsid w:val="00BC695E"/>
    <w:rsid w:val="00BC7282"/>
    <w:rsid w:val="00BC75C7"/>
    <w:rsid w:val="00BC761F"/>
    <w:rsid w:val="00BC7D8C"/>
    <w:rsid w:val="00BC7F4C"/>
    <w:rsid w:val="00BD0ED1"/>
    <w:rsid w:val="00BD3613"/>
    <w:rsid w:val="00BD3F54"/>
    <w:rsid w:val="00BD60E1"/>
    <w:rsid w:val="00BD7407"/>
    <w:rsid w:val="00BE05F0"/>
    <w:rsid w:val="00BE0984"/>
    <w:rsid w:val="00BE191A"/>
    <w:rsid w:val="00BE2B8C"/>
    <w:rsid w:val="00BE3C51"/>
    <w:rsid w:val="00BE614A"/>
    <w:rsid w:val="00BE6D3D"/>
    <w:rsid w:val="00BF054B"/>
    <w:rsid w:val="00BF076C"/>
    <w:rsid w:val="00BF0F45"/>
    <w:rsid w:val="00BF13F9"/>
    <w:rsid w:val="00BF2351"/>
    <w:rsid w:val="00BF2893"/>
    <w:rsid w:val="00BF375A"/>
    <w:rsid w:val="00BF58E6"/>
    <w:rsid w:val="00BF5B84"/>
    <w:rsid w:val="00BF5E90"/>
    <w:rsid w:val="00BF6174"/>
    <w:rsid w:val="00BF65C6"/>
    <w:rsid w:val="00BF78B7"/>
    <w:rsid w:val="00BF79B8"/>
    <w:rsid w:val="00C00028"/>
    <w:rsid w:val="00C014D4"/>
    <w:rsid w:val="00C0154B"/>
    <w:rsid w:val="00C04A47"/>
    <w:rsid w:val="00C05146"/>
    <w:rsid w:val="00C051CC"/>
    <w:rsid w:val="00C0562E"/>
    <w:rsid w:val="00C05840"/>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1057"/>
    <w:rsid w:val="00C31320"/>
    <w:rsid w:val="00C327AB"/>
    <w:rsid w:val="00C358FF"/>
    <w:rsid w:val="00C364C7"/>
    <w:rsid w:val="00C36EFA"/>
    <w:rsid w:val="00C4034D"/>
    <w:rsid w:val="00C4164B"/>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D0F"/>
    <w:rsid w:val="00C66E84"/>
    <w:rsid w:val="00C6797F"/>
    <w:rsid w:val="00C72AA8"/>
    <w:rsid w:val="00C72BF0"/>
    <w:rsid w:val="00C73FA7"/>
    <w:rsid w:val="00C754D8"/>
    <w:rsid w:val="00C77D35"/>
    <w:rsid w:val="00C803DC"/>
    <w:rsid w:val="00C8293B"/>
    <w:rsid w:val="00C86467"/>
    <w:rsid w:val="00C86BFD"/>
    <w:rsid w:val="00C90258"/>
    <w:rsid w:val="00C911CD"/>
    <w:rsid w:val="00C931D5"/>
    <w:rsid w:val="00C9411F"/>
    <w:rsid w:val="00C94ECB"/>
    <w:rsid w:val="00C978CA"/>
    <w:rsid w:val="00CA10DF"/>
    <w:rsid w:val="00CA3968"/>
    <w:rsid w:val="00CA42F7"/>
    <w:rsid w:val="00CA5DAD"/>
    <w:rsid w:val="00CA78C6"/>
    <w:rsid w:val="00CA7AF5"/>
    <w:rsid w:val="00CB0D6A"/>
    <w:rsid w:val="00CB3124"/>
    <w:rsid w:val="00CB3CE4"/>
    <w:rsid w:val="00CB7AFF"/>
    <w:rsid w:val="00CC1777"/>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2EA"/>
    <w:rsid w:val="00CF4EBF"/>
    <w:rsid w:val="00CF519D"/>
    <w:rsid w:val="00CF5602"/>
    <w:rsid w:val="00CF5A41"/>
    <w:rsid w:val="00CF7563"/>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0DB"/>
    <w:rsid w:val="00D203ED"/>
    <w:rsid w:val="00D21FB0"/>
    <w:rsid w:val="00D22D7A"/>
    <w:rsid w:val="00D25ACE"/>
    <w:rsid w:val="00D25E71"/>
    <w:rsid w:val="00D26519"/>
    <w:rsid w:val="00D26606"/>
    <w:rsid w:val="00D26B05"/>
    <w:rsid w:val="00D276D9"/>
    <w:rsid w:val="00D278AE"/>
    <w:rsid w:val="00D2792C"/>
    <w:rsid w:val="00D27D58"/>
    <w:rsid w:val="00D31440"/>
    <w:rsid w:val="00D31728"/>
    <w:rsid w:val="00D32678"/>
    <w:rsid w:val="00D32DC0"/>
    <w:rsid w:val="00D41DFB"/>
    <w:rsid w:val="00D42741"/>
    <w:rsid w:val="00D42B6B"/>
    <w:rsid w:val="00D43E72"/>
    <w:rsid w:val="00D44261"/>
    <w:rsid w:val="00D449F0"/>
    <w:rsid w:val="00D45DA1"/>
    <w:rsid w:val="00D503DE"/>
    <w:rsid w:val="00D50AEC"/>
    <w:rsid w:val="00D537A3"/>
    <w:rsid w:val="00D53DD7"/>
    <w:rsid w:val="00D5450C"/>
    <w:rsid w:val="00D57676"/>
    <w:rsid w:val="00D609FC"/>
    <w:rsid w:val="00D62CE4"/>
    <w:rsid w:val="00D6435A"/>
    <w:rsid w:val="00D64C3E"/>
    <w:rsid w:val="00D65E26"/>
    <w:rsid w:val="00D66182"/>
    <w:rsid w:val="00D6713B"/>
    <w:rsid w:val="00D67D63"/>
    <w:rsid w:val="00D70101"/>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BB0"/>
    <w:rsid w:val="00DA3F67"/>
    <w:rsid w:val="00DA49EA"/>
    <w:rsid w:val="00DA63F9"/>
    <w:rsid w:val="00DA7328"/>
    <w:rsid w:val="00DB0AC9"/>
    <w:rsid w:val="00DB1DFF"/>
    <w:rsid w:val="00DB2916"/>
    <w:rsid w:val="00DB3680"/>
    <w:rsid w:val="00DB3B28"/>
    <w:rsid w:val="00DB3C6D"/>
    <w:rsid w:val="00DB6798"/>
    <w:rsid w:val="00DB6BD5"/>
    <w:rsid w:val="00DC2AD1"/>
    <w:rsid w:val="00DC357E"/>
    <w:rsid w:val="00DC470C"/>
    <w:rsid w:val="00DC4B9A"/>
    <w:rsid w:val="00DC4E9F"/>
    <w:rsid w:val="00DC6A77"/>
    <w:rsid w:val="00DC73E6"/>
    <w:rsid w:val="00DC7B45"/>
    <w:rsid w:val="00DC7C6E"/>
    <w:rsid w:val="00DD496D"/>
    <w:rsid w:val="00DD503A"/>
    <w:rsid w:val="00DD707D"/>
    <w:rsid w:val="00DD71E0"/>
    <w:rsid w:val="00DE254F"/>
    <w:rsid w:val="00DE3B92"/>
    <w:rsid w:val="00DE52A1"/>
    <w:rsid w:val="00DE6419"/>
    <w:rsid w:val="00DF1EAA"/>
    <w:rsid w:val="00DF2019"/>
    <w:rsid w:val="00DF6FDF"/>
    <w:rsid w:val="00E01D9B"/>
    <w:rsid w:val="00E02454"/>
    <w:rsid w:val="00E02A91"/>
    <w:rsid w:val="00E02CB1"/>
    <w:rsid w:val="00E030E9"/>
    <w:rsid w:val="00E04427"/>
    <w:rsid w:val="00E04CA9"/>
    <w:rsid w:val="00E05181"/>
    <w:rsid w:val="00E05939"/>
    <w:rsid w:val="00E05F60"/>
    <w:rsid w:val="00E0632B"/>
    <w:rsid w:val="00E07B83"/>
    <w:rsid w:val="00E11A3B"/>
    <w:rsid w:val="00E11D43"/>
    <w:rsid w:val="00E138C3"/>
    <w:rsid w:val="00E17353"/>
    <w:rsid w:val="00E20F84"/>
    <w:rsid w:val="00E221B1"/>
    <w:rsid w:val="00E223D4"/>
    <w:rsid w:val="00E225A7"/>
    <w:rsid w:val="00E2289A"/>
    <w:rsid w:val="00E23E93"/>
    <w:rsid w:val="00E258B8"/>
    <w:rsid w:val="00E26A5A"/>
    <w:rsid w:val="00E26B45"/>
    <w:rsid w:val="00E26C55"/>
    <w:rsid w:val="00E27636"/>
    <w:rsid w:val="00E27921"/>
    <w:rsid w:val="00E306BE"/>
    <w:rsid w:val="00E31195"/>
    <w:rsid w:val="00E332D0"/>
    <w:rsid w:val="00E34E60"/>
    <w:rsid w:val="00E35EB4"/>
    <w:rsid w:val="00E368D5"/>
    <w:rsid w:val="00E368EC"/>
    <w:rsid w:val="00E375A0"/>
    <w:rsid w:val="00E4001B"/>
    <w:rsid w:val="00E44A86"/>
    <w:rsid w:val="00E4518E"/>
    <w:rsid w:val="00E45857"/>
    <w:rsid w:val="00E45C0C"/>
    <w:rsid w:val="00E5047B"/>
    <w:rsid w:val="00E5096C"/>
    <w:rsid w:val="00E50AD1"/>
    <w:rsid w:val="00E50C33"/>
    <w:rsid w:val="00E50C6A"/>
    <w:rsid w:val="00E53F63"/>
    <w:rsid w:val="00E54202"/>
    <w:rsid w:val="00E54C07"/>
    <w:rsid w:val="00E556A6"/>
    <w:rsid w:val="00E57656"/>
    <w:rsid w:val="00E630C2"/>
    <w:rsid w:val="00E647CD"/>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3F5A"/>
    <w:rsid w:val="00E9431A"/>
    <w:rsid w:val="00E9538A"/>
    <w:rsid w:val="00E95F2A"/>
    <w:rsid w:val="00E9625A"/>
    <w:rsid w:val="00E9746D"/>
    <w:rsid w:val="00EA0CC5"/>
    <w:rsid w:val="00EA1FBF"/>
    <w:rsid w:val="00EA2B31"/>
    <w:rsid w:val="00EA45FF"/>
    <w:rsid w:val="00EA52A4"/>
    <w:rsid w:val="00EA5304"/>
    <w:rsid w:val="00EA7089"/>
    <w:rsid w:val="00EA76BC"/>
    <w:rsid w:val="00EB4206"/>
    <w:rsid w:val="00EB5263"/>
    <w:rsid w:val="00EB74F6"/>
    <w:rsid w:val="00EC0331"/>
    <w:rsid w:val="00EC0E86"/>
    <w:rsid w:val="00EC1F51"/>
    <w:rsid w:val="00EC2396"/>
    <w:rsid w:val="00EC23B9"/>
    <w:rsid w:val="00EC2E28"/>
    <w:rsid w:val="00EC5074"/>
    <w:rsid w:val="00EC60DF"/>
    <w:rsid w:val="00EC6D66"/>
    <w:rsid w:val="00ED003B"/>
    <w:rsid w:val="00ED04B0"/>
    <w:rsid w:val="00ED0912"/>
    <w:rsid w:val="00ED10A2"/>
    <w:rsid w:val="00ED198E"/>
    <w:rsid w:val="00ED1C0D"/>
    <w:rsid w:val="00ED1C6D"/>
    <w:rsid w:val="00ED1F60"/>
    <w:rsid w:val="00ED207A"/>
    <w:rsid w:val="00ED27A6"/>
    <w:rsid w:val="00ED4508"/>
    <w:rsid w:val="00ED68EF"/>
    <w:rsid w:val="00ED71B3"/>
    <w:rsid w:val="00ED7220"/>
    <w:rsid w:val="00EE043A"/>
    <w:rsid w:val="00EE164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53CC"/>
    <w:rsid w:val="00F05B40"/>
    <w:rsid w:val="00F07025"/>
    <w:rsid w:val="00F072A0"/>
    <w:rsid w:val="00F11079"/>
    <w:rsid w:val="00F11D90"/>
    <w:rsid w:val="00F121B7"/>
    <w:rsid w:val="00F130CF"/>
    <w:rsid w:val="00F133E8"/>
    <w:rsid w:val="00F13476"/>
    <w:rsid w:val="00F136B6"/>
    <w:rsid w:val="00F155AB"/>
    <w:rsid w:val="00F1695F"/>
    <w:rsid w:val="00F17AB7"/>
    <w:rsid w:val="00F17F22"/>
    <w:rsid w:val="00F20CCB"/>
    <w:rsid w:val="00F245E6"/>
    <w:rsid w:val="00F24641"/>
    <w:rsid w:val="00F2528C"/>
    <w:rsid w:val="00F26F33"/>
    <w:rsid w:val="00F276CC"/>
    <w:rsid w:val="00F27CF9"/>
    <w:rsid w:val="00F27EA3"/>
    <w:rsid w:val="00F30797"/>
    <w:rsid w:val="00F31A1C"/>
    <w:rsid w:val="00F323D4"/>
    <w:rsid w:val="00F33004"/>
    <w:rsid w:val="00F33A18"/>
    <w:rsid w:val="00F343B3"/>
    <w:rsid w:val="00F347DB"/>
    <w:rsid w:val="00F34D9A"/>
    <w:rsid w:val="00F34E0E"/>
    <w:rsid w:val="00F353EE"/>
    <w:rsid w:val="00F37800"/>
    <w:rsid w:val="00F37AD3"/>
    <w:rsid w:val="00F42092"/>
    <w:rsid w:val="00F420F1"/>
    <w:rsid w:val="00F42B95"/>
    <w:rsid w:val="00F43F04"/>
    <w:rsid w:val="00F44CFD"/>
    <w:rsid w:val="00F45247"/>
    <w:rsid w:val="00F46916"/>
    <w:rsid w:val="00F470F8"/>
    <w:rsid w:val="00F51A55"/>
    <w:rsid w:val="00F527FA"/>
    <w:rsid w:val="00F52C9D"/>
    <w:rsid w:val="00F53898"/>
    <w:rsid w:val="00F541E2"/>
    <w:rsid w:val="00F556D2"/>
    <w:rsid w:val="00F6040E"/>
    <w:rsid w:val="00F608A3"/>
    <w:rsid w:val="00F60E3B"/>
    <w:rsid w:val="00F62FFF"/>
    <w:rsid w:val="00F63CB9"/>
    <w:rsid w:val="00F641C6"/>
    <w:rsid w:val="00F65447"/>
    <w:rsid w:val="00F666EF"/>
    <w:rsid w:val="00F66AB4"/>
    <w:rsid w:val="00F67FAE"/>
    <w:rsid w:val="00F73C6A"/>
    <w:rsid w:val="00F742B9"/>
    <w:rsid w:val="00F7647E"/>
    <w:rsid w:val="00F76E4A"/>
    <w:rsid w:val="00F8099B"/>
    <w:rsid w:val="00F82D14"/>
    <w:rsid w:val="00F84070"/>
    <w:rsid w:val="00F84074"/>
    <w:rsid w:val="00F84E2A"/>
    <w:rsid w:val="00F85D64"/>
    <w:rsid w:val="00F862D2"/>
    <w:rsid w:val="00F87669"/>
    <w:rsid w:val="00F90F15"/>
    <w:rsid w:val="00F94565"/>
    <w:rsid w:val="00F95C1D"/>
    <w:rsid w:val="00F96709"/>
    <w:rsid w:val="00F97C5D"/>
    <w:rsid w:val="00FA0FCA"/>
    <w:rsid w:val="00FA1102"/>
    <w:rsid w:val="00FA1BCF"/>
    <w:rsid w:val="00FA1CD8"/>
    <w:rsid w:val="00FA2CC9"/>
    <w:rsid w:val="00FA2F7F"/>
    <w:rsid w:val="00FA4CE8"/>
    <w:rsid w:val="00FA519F"/>
    <w:rsid w:val="00FB47D5"/>
    <w:rsid w:val="00FB7C6A"/>
    <w:rsid w:val="00FC00F7"/>
    <w:rsid w:val="00FC0715"/>
    <w:rsid w:val="00FC078C"/>
    <w:rsid w:val="00FC192E"/>
    <w:rsid w:val="00FC4FE3"/>
    <w:rsid w:val="00FC6BE6"/>
    <w:rsid w:val="00FC7839"/>
    <w:rsid w:val="00FD123C"/>
    <w:rsid w:val="00FD4A33"/>
    <w:rsid w:val="00FD5D7D"/>
    <w:rsid w:val="00FD69F7"/>
    <w:rsid w:val="00FD6CD1"/>
    <w:rsid w:val="00FD710D"/>
    <w:rsid w:val="00FE0BF0"/>
    <w:rsid w:val="00FE1A6A"/>
    <w:rsid w:val="00FE2C8D"/>
    <w:rsid w:val="00FE3AC1"/>
    <w:rsid w:val="00FE4E63"/>
    <w:rsid w:val="00FE5782"/>
    <w:rsid w:val="00FE59D1"/>
    <w:rsid w:val="00FE5B6B"/>
    <w:rsid w:val="00FE632D"/>
    <w:rsid w:val="00FE6A03"/>
    <w:rsid w:val="00FE6DC8"/>
    <w:rsid w:val="00FF0509"/>
    <w:rsid w:val="00FF0B5C"/>
    <w:rsid w:val="00FF11E6"/>
    <w:rsid w:val="00FF39B3"/>
    <w:rsid w:val="00FF57B7"/>
    <w:rsid w:val="00FF5E98"/>
    <w:rsid w:val="00FF672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PL">
    <w:name w:val="PL"/>
    <w:link w:val="PLChar"/>
    <w:rsid w:val="0040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4024DF"/>
    <w:rPr>
      <w:rFonts w:ascii="Courier New" w:hAnsi="Courier New" w:cs="Times New Roman"/>
      <w:noProof/>
      <w:kern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3319A-A8E1-4316-A6FF-7524A684B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3616</TotalTime>
  <Pages>3</Pages>
  <Words>1166</Words>
  <Characters>6651</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343</cp:revision>
  <dcterms:created xsi:type="dcterms:W3CDTF">2016-05-12T03:16:00Z</dcterms:created>
  <dcterms:modified xsi:type="dcterms:W3CDTF">2017-03-24T19:05:00Z</dcterms:modified>
</cp:coreProperties>
</file>